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54" w:rsidRPr="002A1F95" w:rsidRDefault="00441454" w:rsidP="003846AF">
      <w:pPr>
        <w:tabs>
          <w:tab w:val="left" w:pos="6946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</w:p>
    <w:tbl>
      <w:tblPr>
        <w:tblW w:w="4980" w:type="pct"/>
        <w:jc w:val="center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30"/>
        <w:gridCol w:w="2896"/>
        <w:gridCol w:w="720"/>
        <w:gridCol w:w="1092"/>
        <w:gridCol w:w="1243"/>
        <w:gridCol w:w="2479"/>
        <w:gridCol w:w="970"/>
        <w:gridCol w:w="2351"/>
      </w:tblGrid>
      <w:tr w:rsidR="00441454" w:rsidRPr="002A1F95" w:rsidTr="00817939">
        <w:trPr>
          <w:cantSplit/>
          <w:trHeight w:val="340"/>
          <w:jc w:val="center"/>
        </w:trPr>
        <w:tc>
          <w:tcPr>
            <w:tcW w:w="857" w:type="pct"/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  <w:t>Fecha  de Planeación</w:t>
            </w:r>
          </w:p>
        </w:tc>
        <w:tc>
          <w:tcPr>
            <w:tcW w:w="1021" w:type="pct"/>
            <w:tcBorders>
              <w:bottom w:val="single" w:sz="8" w:space="0" w:color="4D4D4D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817939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16 de </w:t>
            </w:r>
            <w:r w:rsidR="00E35473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en</w:t>
            </w:r>
            <w:r w:rsidR="00441454"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ero de 201</w:t>
            </w: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54" w:type="pct"/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  <w:t>Curso</w:t>
            </w:r>
          </w:p>
        </w:tc>
        <w:tc>
          <w:tcPr>
            <w:tcW w:w="385" w:type="pct"/>
            <w:tcBorders>
              <w:bottom w:val="single" w:sz="8" w:space="0" w:color="4D4D4D"/>
            </w:tcBorders>
            <w:vAlign w:val="bottom"/>
          </w:tcPr>
          <w:p w:rsidR="00441454" w:rsidRPr="002A1F95" w:rsidRDefault="00566B2D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6</w:t>
            </w:r>
            <w:r w:rsidR="00233B14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 - 2</w:t>
            </w:r>
          </w:p>
        </w:tc>
        <w:tc>
          <w:tcPr>
            <w:tcW w:w="438" w:type="pct"/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  <w:t>Asignatura</w:t>
            </w:r>
          </w:p>
        </w:tc>
        <w:tc>
          <w:tcPr>
            <w:tcW w:w="874" w:type="pct"/>
            <w:tcBorders>
              <w:bottom w:val="single" w:sz="8" w:space="0" w:color="4D4D4D"/>
            </w:tcBorders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Aritmética y geometría</w:t>
            </w:r>
          </w:p>
        </w:tc>
        <w:tc>
          <w:tcPr>
            <w:tcW w:w="342" w:type="pct"/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  <w:t>Docente</w:t>
            </w:r>
          </w:p>
        </w:tc>
        <w:tc>
          <w:tcPr>
            <w:tcW w:w="830" w:type="pct"/>
            <w:tcBorders>
              <w:bottom w:val="single" w:sz="8" w:space="0" w:color="4D4D4D"/>
            </w:tcBorders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Luis Lozada Ruiz</w:t>
            </w:r>
          </w:p>
        </w:tc>
      </w:tr>
    </w:tbl>
    <w:p w:rsidR="00441454" w:rsidRPr="002A1F95" w:rsidRDefault="00441454" w:rsidP="003846AF">
      <w:pPr>
        <w:tabs>
          <w:tab w:val="left" w:pos="6946"/>
        </w:tabs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es-ES"/>
        </w:rPr>
      </w:pPr>
    </w:p>
    <w:p w:rsidR="00441454" w:rsidRPr="002A1F95" w:rsidRDefault="00441454" w:rsidP="003846AF">
      <w:pPr>
        <w:tabs>
          <w:tab w:val="left" w:pos="6946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"/>
        <w:gridCol w:w="1114"/>
        <w:gridCol w:w="2250"/>
        <w:gridCol w:w="1616"/>
        <w:gridCol w:w="4811"/>
        <w:gridCol w:w="1859"/>
        <w:gridCol w:w="1585"/>
      </w:tblGrid>
      <w:tr w:rsidR="00171D5E" w:rsidRPr="002A1F95" w:rsidTr="00171D5E">
        <w:tc>
          <w:tcPr>
            <w:tcW w:w="365" w:type="pct"/>
            <w:shd w:val="clear" w:color="auto" w:fill="D9D9D9"/>
            <w:vAlign w:val="center"/>
          </w:tcPr>
          <w:p w:rsidR="00441454" w:rsidRPr="002A1F95" w:rsidRDefault="00441454" w:rsidP="003846AF">
            <w:pPr>
              <w:keepNext/>
              <w:spacing w:after="0" w:line="240" w:lineRule="auto"/>
              <w:jc w:val="both"/>
              <w:outlineLvl w:val="0"/>
              <w:rPr>
                <w:rFonts w:ascii="Verdana" w:eastAsia="Times New Roman" w:hAnsi="Verdana" w:cs="Tahoma"/>
                <w:b/>
                <w:bCs/>
                <w:kern w:val="32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/>
                <w:bCs/>
                <w:kern w:val="32"/>
                <w:sz w:val="18"/>
                <w:szCs w:val="18"/>
                <w:lang w:eastAsia="es-ES"/>
              </w:rPr>
              <w:t>Fecha</w:t>
            </w:r>
          </w:p>
        </w:tc>
        <w:tc>
          <w:tcPr>
            <w:tcW w:w="390" w:type="pct"/>
            <w:shd w:val="clear" w:color="auto" w:fill="D9D9D9"/>
          </w:tcPr>
          <w:p w:rsidR="00441454" w:rsidRPr="002A1F95" w:rsidRDefault="00441454" w:rsidP="003846AF">
            <w:pPr>
              <w:keepNext/>
              <w:spacing w:after="0" w:line="240" w:lineRule="auto"/>
              <w:jc w:val="both"/>
              <w:outlineLvl w:val="0"/>
              <w:rPr>
                <w:rFonts w:ascii="Verdana" w:eastAsia="Times New Roman" w:hAnsi="Verdana" w:cs="Tahoma"/>
                <w:b/>
                <w:bCs/>
                <w:kern w:val="32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/>
                <w:bCs/>
                <w:kern w:val="32"/>
                <w:sz w:val="18"/>
                <w:szCs w:val="18"/>
                <w:lang w:eastAsia="es-ES"/>
              </w:rPr>
              <w:t>Clase No.</w:t>
            </w:r>
          </w:p>
        </w:tc>
        <w:tc>
          <w:tcPr>
            <w:tcW w:w="788" w:type="pct"/>
            <w:shd w:val="clear" w:color="auto" w:fill="D9D9D9"/>
          </w:tcPr>
          <w:p w:rsidR="00441454" w:rsidRPr="002A1F95" w:rsidRDefault="00441454" w:rsidP="003846AF">
            <w:pPr>
              <w:keepNext/>
              <w:spacing w:after="0" w:line="240" w:lineRule="auto"/>
              <w:jc w:val="both"/>
              <w:outlineLvl w:val="0"/>
              <w:rPr>
                <w:rFonts w:ascii="Verdana" w:eastAsia="Times New Roman" w:hAnsi="Verdana" w:cs="Tahoma"/>
                <w:b/>
                <w:bCs/>
                <w:kern w:val="32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/>
                <w:bCs/>
                <w:kern w:val="32"/>
                <w:sz w:val="18"/>
                <w:szCs w:val="18"/>
                <w:lang w:eastAsia="es-ES"/>
              </w:rPr>
              <w:t>Indicador de desempeño</w:t>
            </w:r>
          </w:p>
        </w:tc>
        <w:tc>
          <w:tcPr>
            <w:tcW w:w="566" w:type="pct"/>
            <w:shd w:val="clear" w:color="auto" w:fill="D9D9D9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  <w:t>Contenidos</w:t>
            </w:r>
          </w:p>
        </w:tc>
        <w:tc>
          <w:tcPr>
            <w:tcW w:w="1685" w:type="pct"/>
            <w:shd w:val="clear" w:color="auto" w:fill="D9D9D9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  <w:t>Actividades</w:t>
            </w:r>
          </w:p>
        </w:tc>
        <w:tc>
          <w:tcPr>
            <w:tcW w:w="651" w:type="pct"/>
            <w:shd w:val="clear" w:color="auto" w:fill="D9D9D9"/>
            <w:vAlign w:val="center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  <w:t>Tareas</w:t>
            </w:r>
          </w:p>
        </w:tc>
        <w:tc>
          <w:tcPr>
            <w:tcW w:w="555" w:type="pct"/>
            <w:shd w:val="clear" w:color="auto" w:fill="D9D9D9"/>
            <w:vAlign w:val="center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  <w:t xml:space="preserve"> Evaluación</w:t>
            </w: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2A1F95" w:rsidRPr="002A1F95" w:rsidRDefault="003846AF" w:rsidP="003846AF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21 enero al 25 enero</w:t>
            </w:r>
          </w:p>
        </w:tc>
        <w:tc>
          <w:tcPr>
            <w:tcW w:w="390" w:type="pct"/>
          </w:tcPr>
          <w:p w:rsidR="002A1F95" w:rsidRPr="002A1F95" w:rsidRDefault="002A1F95" w:rsidP="003846AF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1 a la </w:t>
            </w:r>
            <w:r w:rsidR="007E7EC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788" w:type="pct"/>
          </w:tcPr>
          <w:p w:rsidR="002A1F95" w:rsidRPr="002A1F95" w:rsidRDefault="002A1F95" w:rsidP="003846AF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2A1F95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Familiarizar al estudiante con los contenidos, metodología, criterios de evaluación y  recursos en la asignatura de matemáticas.</w:t>
            </w:r>
          </w:p>
        </w:tc>
        <w:tc>
          <w:tcPr>
            <w:tcW w:w="566" w:type="pct"/>
          </w:tcPr>
          <w:p w:rsidR="002A1F95" w:rsidRPr="002A1F95" w:rsidRDefault="002A1F95" w:rsidP="003846AF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2A1F95">
              <w:rPr>
                <w:rFonts w:ascii="Verdana" w:hAnsi="Verdana" w:cs="Tahoma"/>
                <w:sz w:val="18"/>
                <w:szCs w:val="18"/>
              </w:rPr>
              <w:t>Información preliminar del área</w:t>
            </w:r>
          </w:p>
          <w:p w:rsidR="002A1F95" w:rsidRPr="002A1F95" w:rsidRDefault="002A1F95" w:rsidP="003846AF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2A1F95">
              <w:rPr>
                <w:rFonts w:ascii="Verdana" w:hAnsi="Verdana" w:cs="Tahoma"/>
                <w:sz w:val="18"/>
                <w:szCs w:val="18"/>
              </w:rPr>
              <w:t>Diagnostico</w:t>
            </w:r>
          </w:p>
        </w:tc>
        <w:tc>
          <w:tcPr>
            <w:tcW w:w="1685" w:type="pct"/>
          </w:tcPr>
          <w:p w:rsidR="002A1F95" w:rsidRDefault="002A1F95" w:rsidP="00384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It"/>
                <w:i/>
                <w:iCs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d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>iscut</w:t>
            </w:r>
            <w:r>
              <w:rPr>
                <w:rFonts w:ascii="Verdana" w:hAnsi="Verdana" w:cs="MyriadPro-Regular"/>
                <w:sz w:val="18"/>
                <w:szCs w:val="18"/>
              </w:rPr>
              <w:t>ir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á el significado de algunas frases propuestas como: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>Educad a los niños y no tendréis que</w:t>
            </w:r>
            <w:r w:rsidR="00EF26CE">
              <w:rPr>
                <w:rFonts w:ascii="Verdana" w:hAnsi="Verdana" w:cs="MyriadPro-It"/>
                <w:i/>
                <w:iCs/>
                <w:sz w:val="18"/>
                <w:szCs w:val="18"/>
              </w:rPr>
              <w:t xml:space="preserve">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>castigar al hombre, La buena educación de un pueblo</w:t>
            </w:r>
            <w:r w:rsidR="00EF26CE">
              <w:rPr>
                <w:rFonts w:ascii="Verdana" w:hAnsi="Verdana" w:cs="MyriadPro-It"/>
                <w:i/>
                <w:iCs/>
                <w:sz w:val="18"/>
                <w:szCs w:val="18"/>
              </w:rPr>
              <w:t xml:space="preserve">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>se ve reflejada en su grandeza</w:t>
            </w:r>
            <w:r>
              <w:rPr>
                <w:rFonts w:ascii="Verdana" w:hAnsi="Verdana" w:cs="MyriadPro-It"/>
                <w:i/>
                <w:iCs/>
                <w:sz w:val="18"/>
                <w:szCs w:val="18"/>
              </w:rPr>
              <w:t>.</w:t>
            </w:r>
          </w:p>
          <w:p w:rsidR="002A1F95" w:rsidRPr="00B24AB2" w:rsidRDefault="002A1F95" w:rsidP="00384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It"/>
                <w:iCs/>
                <w:sz w:val="18"/>
                <w:szCs w:val="18"/>
              </w:rPr>
            </w:pPr>
            <w:r w:rsidRPr="00B24AB2">
              <w:rPr>
                <w:rFonts w:ascii="Verdana" w:hAnsi="Verdana" w:cs="MyriadPro-It"/>
                <w:iCs/>
                <w:sz w:val="18"/>
                <w:szCs w:val="18"/>
              </w:rPr>
              <w:t>Se dará la información metodológica, evaluación y recursos del área.</w:t>
            </w:r>
          </w:p>
          <w:p w:rsidR="002A1F95" w:rsidRPr="002A1F95" w:rsidRDefault="002A1F95" w:rsidP="00384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It"/>
                <w:i/>
                <w:iCs/>
                <w:sz w:val="18"/>
                <w:szCs w:val="18"/>
              </w:rPr>
            </w:pPr>
            <w:r w:rsidRPr="00B24AB2">
              <w:rPr>
                <w:rFonts w:ascii="Verdana" w:hAnsi="Verdana" w:cs="MyriadPro-It"/>
                <w:iCs/>
                <w:sz w:val="18"/>
                <w:szCs w:val="18"/>
              </w:rPr>
              <w:t>Se realizara una prueba oral para ubicar a los estudiantes en un contexto cognitivo de entrada</w:t>
            </w:r>
            <w:r w:rsidR="00B24AB2" w:rsidRPr="00B24AB2">
              <w:rPr>
                <w:rFonts w:ascii="Verdana" w:hAnsi="Verdana" w:cs="MyriadPro-It"/>
                <w:iCs/>
                <w:sz w:val="18"/>
                <w:szCs w:val="18"/>
              </w:rPr>
              <w:t>.</w:t>
            </w:r>
          </w:p>
        </w:tc>
        <w:tc>
          <w:tcPr>
            <w:tcW w:w="651" w:type="pct"/>
          </w:tcPr>
          <w:p w:rsidR="002A1F95" w:rsidRDefault="002A1F95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Lectura y socialización de la guía 00</w:t>
            </w:r>
          </w:p>
          <w:p w:rsidR="00B24AB2" w:rsidRDefault="00B24AB2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B24AB2" w:rsidRPr="002A1F95" w:rsidRDefault="00B24AB2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Evaluación oral conjuntos numéricos y sus operaciones.</w:t>
            </w:r>
          </w:p>
        </w:tc>
        <w:tc>
          <w:tcPr>
            <w:tcW w:w="555" w:type="pct"/>
          </w:tcPr>
          <w:p w:rsidR="002A1F95" w:rsidRDefault="002A1F95" w:rsidP="003846AF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Participación en la plenaria.</w:t>
            </w:r>
          </w:p>
          <w:p w:rsidR="00B24AB2" w:rsidRDefault="00B24AB2" w:rsidP="003846AF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B24AB2" w:rsidRDefault="00B24AB2" w:rsidP="003846AF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B24AB2" w:rsidRPr="002A1F95" w:rsidRDefault="00B24AB2" w:rsidP="003846AF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Evaluación oral diagnostica.</w:t>
            </w: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2A1F95" w:rsidRPr="002A1F95" w:rsidRDefault="003846AF" w:rsidP="003846AF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28 enero al 1 febrero</w:t>
            </w:r>
          </w:p>
        </w:tc>
        <w:tc>
          <w:tcPr>
            <w:tcW w:w="390" w:type="pct"/>
          </w:tcPr>
          <w:p w:rsidR="002A1F95" w:rsidRPr="002A1F95" w:rsidRDefault="005B67FF" w:rsidP="003846AF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4  a la 8</w:t>
            </w:r>
          </w:p>
        </w:tc>
        <w:tc>
          <w:tcPr>
            <w:tcW w:w="788" w:type="pct"/>
          </w:tcPr>
          <w:p w:rsidR="002A1F95" w:rsidRPr="002A1F95" w:rsidRDefault="003846AF" w:rsidP="003846AF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846AF">
              <w:rPr>
                <w:rFonts w:ascii="Verdana" w:hAnsi="Verdana" w:cs="Tahoma"/>
                <w:sz w:val="18"/>
                <w:szCs w:val="18"/>
              </w:rPr>
              <w:t>Reconoce las características d</w:t>
            </w:r>
            <w:r>
              <w:rPr>
                <w:rFonts w:ascii="Verdana" w:hAnsi="Verdana" w:cs="Tahoma"/>
                <w:sz w:val="18"/>
                <w:szCs w:val="18"/>
              </w:rPr>
              <w:t>e los conjuntos y determina su clasificación.</w:t>
            </w:r>
          </w:p>
        </w:tc>
        <w:tc>
          <w:tcPr>
            <w:tcW w:w="566" w:type="pct"/>
          </w:tcPr>
          <w:p w:rsidR="002A1F95" w:rsidRPr="002A1F95" w:rsidRDefault="002A1F95" w:rsidP="003846AF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2A1F95">
              <w:rPr>
                <w:rFonts w:ascii="Verdana" w:hAnsi="Verdana" w:cs="Tahoma"/>
                <w:sz w:val="18"/>
                <w:szCs w:val="18"/>
              </w:rPr>
              <w:t>Conjuntos</w:t>
            </w:r>
          </w:p>
        </w:tc>
        <w:tc>
          <w:tcPr>
            <w:tcW w:w="1685" w:type="pct"/>
          </w:tcPr>
          <w:p w:rsidR="002B0BAB" w:rsidRPr="002A1F95" w:rsidRDefault="002B0BAB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trabajara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con los estudiantes en el patio </w:t>
            </w:r>
            <w:r>
              <w:rPr>
                <w:rFonts w:ascii="Verdana" w:hAnsi="Verdana" w:cs="MyriadPro-Regular"/>
                <w:sz w:val="18"/>
                <w:szCs w:val="18"/>
              </w:rPr>
              <w:t>y se les indicara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que van a realizar actividades con el número que les corresponde en su orden de lista de la clase.  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A una palmada, se </w:t>
            </w:r>
            <w:r w:rsidR="00260B61">
              <w:rPr>
                <w:rFonts w:ascii="Verdana" w:hAnsi="Verdana" w:cs="MyriadPro-Regular"/>
                <w:sz w:val="18"/>
                <w:szCs w:val="18"/>
              </w:rPr>
              <w:t>dará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la orden para que formen conjuntos y se desplacen rápidamente, cada vez que cambia la orden.</w:t>
            </w:r>
          </w:p>
          <w:p w:rsidR="002B0BAB" w:rsidRPr="002A1F95" w:rsidRDefault="002B0BAB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• Formen dos conjuntos: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 xml:space="preserve">A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de los números pares y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>B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>, de los números impares.</w:t>
            </w:r>
          </w:p>
          <w:p w:rsidR="002B0BAB" w:rsidRPr="002A1F95" w:rsidRDefault="002B0BAB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• Formen dos conjuntos: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 xml:space="preserve">A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de los números menores que 18 y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>B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>, de los números mayores de 18.</w:t>
            </w:r>
          </w:p>
          <w:p w:rsidR="002B0BAB" w:rsidRPr="002A1F95" w:rsidRDefault="002B0BAB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• Formen dos conjuntos: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 xml:space="preserve">A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de los múltiplos de 2 y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>B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>, de los múltiplos de 3.</w:t>
            </w:r>
          </w:p>
          <w:p w:rsidR="002B0BAB" w:rsidRPr="002A1F95" w:rsidRDefault="002B0BAB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 xml:space="preserve">• Se </w:t>
            </w:r>
            <w:r w:rsidR="00260B61">
              <w:rPr>
                <w:rFonts w:ascii="Verdana" w:hAnsi="Verdana" w:cs="MyriadPro-Regular"/>
                <w:sz w:val="18"/>
                <w:szCs w:val="18"/>
              </w:rPr>
              <w:t>harán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preguntas a medida que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se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va realizando la actividad.</w:t>
            </w:r>
          </w:p>
          <w:p w:rsidR="002B0BAB" w:rsidRPr="002A1F95" w:rsidRDefault="002B0BAB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>• ¿Qué es un conjunto?</w:t>
            </w:r>
          </w:p>
          <w:p w:rsidR="002B0BAB" w:rsidRPr="002A1F95" w:rsidRDefault="002B0BAB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>• ¿Cómo pueden representar los conjuntos formados? ¿Cómo se pueden determinar?</w:t>
            </w:r>
          </w:p>
          <w:p w:rsidR="002B0BAB" w:rsidRPr="002A1F95" w:rsidRDefault="002B0BAB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>• ¿Qué clase de conjuntos se han formado?</w:t>
            </w:r>
          </w:p>
          <w:p w:rsidR="002B0BAB" w:rsidRPr="002A1F95" w:rsidRDefault="002B0BAB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• ¿Existen elementos que pertenecen a ambos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lastRenderedPageBreak/>
              <w:t>conjuntos?</w:t>
            </w:r>
          </w:p>
          <w:p w:rsidR="002A1F95" w:rsidRPr="002A1F95" w:rsidRDefault="002B0BAB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>• Si se quieren formar tres conjuntos sin elementos comunes, ¿cómo se representarían?</w:t>
            </w:r>
          </w:p>
        </w:tc>
        <w:tc>
          <w:tcPr>
            <w:tcW w:w="651" w:type="pct"/>
          </w:tcPr>
          <w:p w:rsidR="003846AF" w:rsidRDefault="003846AF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lastRenderedPageBreak/>
              <w:t>Lectura y socialización de la gu</w:t>
            </w: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ía 01 orientaciones conceptuales</w:t>
            </w:r>
          </w:p>
          <w:p w:rsidR="002A1F95" w:rsidRPr="002A1F95" w:rsidRDefault="002A1F95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  <w:tc>
          <w:tcPr>
            <w:tcW w:w="555" w:type="pct"/>
          </w:tcPr>
          <w:p w:rsidR="002A1F95" w:rsidRDefault="003846AF" w:rsidP="003846AF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Trabajo en clase preguntas abiertas.</w:t>
            </w:r>
          </w:p>
          <w:p w:rsidR="007854CF" w:rsidRDefault="007854CF" w:rsidP="003846AF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7854CF" w:rsidRPr="002A1F95" w:rsidRDefault="007854CF" w:rsidP="003846AF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Desarrollo de la actividad individual.</w:t>
            </w: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5B67FF" w:rsidRPr="002A1F95" w:rsidRDefault="005B67FF" w:rsidP="003846AF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lastRenderedPageBreak/>
              <w:t>4 febrero al 8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 feb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rero</w:t>
            </w:r>
          </w:p>
        </w:tc>
        <w:tc>
          <w:tcPr>
            <w:tcW w:w="390" w:type="pct"/>
          </w:tcPr>
          <w:p w:rsidR="005B67FF" w:rsidRPr="002A1F95" w:rsidRDefault="005B67FF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9 a la 13</w:t>
            </w:r>
          </w:p>
        </w:tc>
        <w:tc>
          <w:tcPr>
            <w:tcW w:w="788" w:type="pct"/>
          </w:tcPr>
          <w:p w:rsidR="005B67FF" w:rsidRPr="002A1F95" w:rsidRDefault="005B67FF" w:rsidP="003846AF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846AF">
              <w:rPr>
                <w:rFonts w:ascii="Verdana" w:hAnsi="Verdana" w:cs="Tahoma"/>
                <w:sz w:val="18"/>
                <w:szCs w:val="18"/>
              </w:rPr>
              <w:t>Reconoce las características d</w:t>
            </w:r>
            <w:r>
              <w:rPr>
                <w:rFonts w:ascii="Verdana" w:hAnsi="Verdana" w:cs="Tahoma"/>
                <w:sz w:val="18"/>
                <w:szCs w:val="18"/>
              </w:rPr>
              <w:t>e los conjuntos y determina su clasificación.</w:t>
            </w:r>
          </w:p>
        </w:tc>
        <w:tc>
          <w:tcPr>
            <w:tcW w:w="566" w:type="pct"/>
          </w:tcPr>
          <w:p w:rsidR="005B67FF" w:rsidRPr="002A1F95" w:rsidRDefault="005B67FF" w:rsidP="003846AF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Conjuntos</w:t>
            </w:r>
          </w:p>
        </w:tc>
        <w:tc>
          <w:tcPr>
            <w:tcW w:w="1685" w:type="pct"/>
          </w:tcPr>
          <w:p w:rsidR="005B67FF" w:rsidRPr="002A1F95" w:rsidRDefault="005B67FF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resaltaran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las diferentes formas de simbolizar un conjunto determ</w:t>
            </w:r>
            <w:r>
              <w:rPr>
                <w:rFonts w:ascii="Verdana" w:hAnsi="Verdana" w:cs="MyriadPro-Regular"/>
                <w:sz w:val="18"/>
                <w:szCs w:val="18"/>
              </w:rPr>
              <w:t>inado por comprensión. Se escribirá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, en el tablero, cómo se lee el conjunto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 xml:space="preserve">A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>determinado por comprensión.</w:t>
            </w:r>
          </w:p>
          <w:p w:rsidR="005B67FF" w:rsidRPr="002B0BAB" w:rsidRDefault="005B67FF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 xml:space="preserve">A </w:t>
            </w:r>
            <w:r w:rsidRPr="002A1F95">
              <w:rPr>
                <w:rFonts w:ascii="Verdana" w:hAnsi="Verdana" w:cs="MathematicalPi-One"/>
                <w:sz w:val="18"/>
                <w:szCs w:val="18"/>
              </w:rPr>
              <w:t xml:space="preserve">_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>{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 xml:space="preserve">x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/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 xml:space="preserve">x </w:t>
            </w:r>
            <w:r w:rsidRPr="002A1F95">
              <w:rPr>
                <w:rFonts w:ascii="Verdana" w:hAnsi="Verdana" w:cs="MathematicalPi-Four"/>
                <w:sz w:val="18"/>
                <w:szCs w:val="18"/>
              </w:rPr>
              <w:t xml:space="preserve">_ </w:t>
            </w:r>
            <w:r w:rsidRPr="002A1F95">
              <w:rPr>
                <w:rFonts w:ascii="Verdana" w:hAnsi="Verdana" w:cs="MathematicalPi-Six"/>
                <w:sz w:val="18"/>
                <w:szCs w:val="18"/>
              </w:rPr>
              <w:t>_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,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>x</w:t>
            </w:r>
            <w:r w:rsidRPr="002A1F95">
              <w:rPr>
                <w:rFonts w:ascii="Verdana" w:hAnsi="Verdana" w:cs="MathematicalPi-One"/>
                <w:sz w:val="18"/>
                <w:szCs w:val="18"/>
              </w:rPr>
              <w:t xml:space="preserve">_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7}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 xml:space="preserve">A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es el conjunto de los elementos tales que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 xml:space="preserve">x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es un número natural menor que 7. </w:t>
            </w:r>
            <w:r>
              <w:rPr>
                <w:rFonts w:ascii="Verdana" w:hAnsi="Verdana" w:cs="MyriadPro-Regular"/>
                <w:sz w:val="18"/>
                <w:szCs w:val="18"/>
              </w:rPr>
              <w:t>Se propondrá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a sus estudiantes seleccionar diferentes instancias del colegio y averiguar los nombres de las personas que pertenecen a cada una de ellas y defina cada conjunto por comprensión y </w:t>
            </w:r>
            <w:r>
              <w:rPr>
                <w:rFonts w:ascii="Verdana" w:hAnsi="Verdana" w:cs="MyriadPro-Regular"/>
                <w:sz w:val="18"/>
                <w:szCs w:val="18"/>
              </w:rPr>
              <w:t>extensión. Se elaborara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una cartelera para representarlos conjuntos anteriores mediante un diagrama de </w:t>
            </w:r>
            <w:proofErr w:type="spellStart"/>
            <w:r w:rsidRPr="002A1F95">
              <w:rPr>
                <w:rFonts w:ascii="Verdana" w:hAnsi="Verdana" w:cs="MyriadPro-Regular"/>
                <w:sz w:val="18"/>
                <w:szCs w:val="18"/>
              </w:rPr>
              <w:t>Venn</w:t>
            </w:r>
            <w:proofErr w:type="spellEnd"/>
            <w:r w:rsidRPr="002A1F95">
              <w:rPr>
                <w:rFonts w:ascii="Verdana" w:hAnsi="Verdana" w:cs="MyriadPro-Regular"/>
                <w:sz w:val="18"/>
                <w:szCs w:val="18"/>
              </w:rPr>
              <w:t>.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  Se determinara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por extensión y por comprensión diferentes con juntos numéricos, utilizando conceptos sobre teoría de números, como números impares, números pares, múltiplos y d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ivisores, entre otros.   </w:t>
            </w:r>
          </w:p>
        </w:tc>
        <w:tc>
          <w:tcPr>
            <w:tcW w:w="651" w:type="pct"/>
          </w:tcPr>
          <w:p w:rsidR="005B67FF" w:rsidRPr="002A1F95" w:rsidRDefault="005B67FF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Desarrollo de la</w:t>
            </w: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 actividad grupal  de la </w:t>
            </w: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 guía 01.</w:t>
            </w:r>
          </w:p>
          <w:p w:rsidR="005B67FF" w:rsidRPr="002A1F95" w:rsidRDefault="005B67FF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  <w:tc>
          <w:tcPr>
            <w:tcW w:w="555" w:type="pct"/>
          </w:tcPr>
          <w:p w:rsidR="005B67FF" w:rsidRDefault="005B67FF" w:rsidP="007854CF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Revisión de tarea extraclase</w:t>
            </w:r>
          </w:p>
          <w:p w:rsidR="005B67FF" w:rsidRDefault="005B67FF" w:rsidP="003846AF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3846AF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3846AF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Pr="002A1F95" w:rsidRDefault="005B67FF" w:rsidP="003846AF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Guía de clase </w:t>
            </w:r>
          </w:p>
          <w:p w:rsidR="005B67FF" w:rsidRDefault="005B67FF" w:rsidP="003846AF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Presentación del desarrollo de la actividad</w:t>
            </w:r>
          </w:p>
          <w:p w:rsidR="005B67FF" w:rsidRDefault="005B67FF" w:rsidP="003846AF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Correcciones y orientaciones.</w:t>
            </w:r>
          </w:p>
          <w:p w:rsidR="005B67FF" w:rsidRDefault="005B67FF" w:rsidP="003846AF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Pr="002A1F95" w:rsidRDefault="005B67FF" w:rsidP="003846AF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5B67FF" w:rsidRPr="002A1F95" w:rsidRDefault="005B67FF" w:rsidP="003846AF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11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feb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rero  al 15 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feb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rero</w:t>
            </w:r>
          </w:p>
        </w:tc>
        <w:tc>
          <w:tcPr>
            <w:tcW w:w="390" w:type="pct"/>
          </w:tcPr>
          <w:p w:rsidR="005B67FF" w:rsidRPr="002A1F95" w:rsidRDefault="005B67FF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1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4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 a la 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1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788" w:type="pct"/>
          </w:tcPr>
          <w:p w:rsidR="005B67FF" w:rsidRPr="002A1F95" w:rsidRDefault="005B67FF" w:rsidP="003846AF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846AF">
              <w:rPr>
                <w:rFonts w:ascii="Verdana" w:hAnsi="Verdana" w:cs="Tahoma"/>
                <w:sz w:val="18"/>
                <w:szCs w:val="18"/>
              </w:rPr>
              <w:t>Realiza operaciones entre conjuntos.</w:t>
            </w:r>
          </w:p>
        </w:tc>
        <w:tc>
          <w:tcPr>
            <w:tcW w:w="566" w:type="pct"/>
          </w:tcPr>
          <w:p w:rsidR="005B67FF" w:rsidRPr="002A1F95" w:rsidRDefault="005B67FF" w:rsidP="003846AF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Conjuntos</w:t>
            </w:r>
          </w:p>
        </w:tc>
        <w:tc>
          <w:tcPr>
            <w:tcW w:w="1685" w:type="pct"/>
          </w:tcPr>
          <w:p w:rsidR="005B67FF" w:rsidRDefault="005B67FF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utilizaran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clasificaciones estudiadas en otra asignatura, por ejemplo, una sencilla clasificación taxonómica en ciencias para establecer relaciones jerárquicas entr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e elementos y con juntos.   Se </w:t>
            </w:r>
            <w:proofErr w:type="spellStart"/>
            <w:r>
              <w:rPr>
                <w:rFonts w:ascii="Verdana" w:hAnsi="Verdana" w:cs="MyriadPro-Regular"/>
                <w:sz w:val="18"/>
                <w:szCs w:val="18"/>
              </w:rPr>
              <w:t>hara</w:t>
            </w:r>
            <w:proofErr w:type="spellEnd"/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notar que cuando se menciona un conjunto, corresponde a alguna clasificación de conjuntos.   Necesariamente será: finito, infinito, unitario o vacío.   </w:t>
            </w:r>
          </w:p>
          <w:p w:rsidR="005B67FF" w:rsidRPr="002A1F95" w:rsidRDefault="005B67FF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aclarara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que el conjunto universal no constituye una clase de conjunto. El conjunto universal es un marco referencial para otros conjuntos y puede ser fi nito o infinito.   </w:t>
            </w:r>
            <w:r>
              <w:rPr>
                <w:rFonts w:ascii="Verdana" w:hAnsi="Verdana" w:cs="MyriadPro-Regular"/>
                <w:sz w:val="18"/>
                <w:szCs w:val="18"/>
              </w:rPr>
              <w:t>Se presentara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una situación real para el mejor entendimiento del conjunto potencia.</w:t>
            </w:r>
          </w:p>
          <w:p w:rsidR="005B67FF" w:rsidRPr="002A1F95" w:rsidRDefault="005B67FF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destacara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la relación de la unión con la disyunción “o” resaltando que los elementos que pertenecen al conjunto unión cumplen con pertenecer a uno u otro conjunto.</w:t>
            </w:r>
          </w:p>
          <w:p w:rsidR="005B67FF" w:rsidRPr="002A1F95" w:rsidRDefault="005B67FF" w:rsidP="00130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lastRenderedPageBreak/>
              <w:t>Se resaltara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la correspondencia de la intersección con la conjunción “y” explicando que los elementos del conjunto intersección cumplen con pertenecer a uno y otro conjunto. Solicite ejemplos de su entorno que refuercen la unión y la intersección de conjuntos, a partir del empleo de los conectivos “o”, “y”, respectivamente.</w:t>
            </w:r>
          </w:p>
          <w:p w:rsidR="005B67FF" w:rsidRPr="002A1F95" w:rsidRDefault="005B67FF" w:rsidP="00130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organizara a los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estudian</w:t>
            </w:r>
            <w:r>
              <w:rPr>
                <w:rFonts w:ascii="Verdana" w:hAnsi="Verdana" w:cs="MyriadPro-Regular"/>
                <w:sz w:val="18"/>
                <w:szCs w:val="18"/>
              </w:rPr>
              <w:t>tes por grupos, luego, se comprobara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con ellos las propiedades de la intersección y la unión de conjuntos a través de ejemplos concretos.</w:t>
            </w:r>
          </w:p>
          <w:p w:rsidR="005B67FF" w:rsidRPr="002A1F95" w:rsidRDefault="005B67FF" w:rsidP="00130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>Por ejemplo puede proponer los siguientes conjuntos:</w:t>
            </w:r>
          </w:p>
          <w:p w:rsidR="005B67FF" w:rsidRPr="002A1F95" w:rsidRDefault="005B67FF" w:rsidP="00130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A</w:t>
            </w:r>
            <w:proofErr w:type="gramStart"/>
            <w:r w:rsidRPr="002A1F95">
              <w:rPr>
                <w:rFonts w:ascii="Verdana" w:hAnsi="Verdana" w:cs="MathematicalPi-One"/>
                <w:sz w:val="18"/>
                <w:szCs w:val="18"/>
              </w:rPr>
              <w:t>=</w:t>
            </w:r>
            <w:r>
              <w:rPr>
                <w:rFonts w:ascii="Verdana" w:hAnsi="Verdana" w:cs="MyriadPro-Regular"/>
                <w:sz w:val="18"/>
                <w:szCs w:val="18"/>
              </w:rPr>
              <w:t>{</w:t>
            </w:r>
            <w:proofErr w:type="gramEnd"/>
            <w:r>
              <w:rPr>
                <w:rFonts w:ascii="Verdana" w:hAnsi="Verdana" w:cs="MyriadPro-Regular"/>
                <w:sz w:val="18"/>
                <w:szCs w:val="18"/>
              </w:rPr>
              <w:t>1, 2, 3}, B</w:t>
            </w:r>
            <w:r w:rsidRPr="002A1F95">
              <w:rPr>
                <w:rFonts w:ascii="Verdana" w:hAnsi="Verdana" w:cs="MathematicalPi-One"/>
                <w:sz w:val="18"/>
                <w:szCs w:val="18"/>
              </w:rPr>
              <w:t>=</w:t>
            </w:r>
            <w:r>
              <w:rPr>
                <w:rFonts w:ascii="Verdana" w:hAnsi="Verdana" w:cs="MyriadPro-Regular"/>
                <w:sz w:val="18"/>
                <w:szCs w:val="18"/>
              </w:rPr>
              <w:t>{2, 3, 5, 9} y C</w:t>
            </w:r>
            <w:r w:rsidRPr="002A1F95">
              <w:rPr>
                <w:rFonts w:ascii="Verdana" w:hAnsi="Verdana" w:cs="MathematicalPi-One"/>
                <w:sz w:val="18"/>
                <w:szCs w:val="18"/>
              </w:rPr>
              <w:t>=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>{3, 4}.</w:t>
            </w:r>
          </w:p>
        </w:tc>
        <w:tc>
          <w:tcPr>
            <w:tcW w:w="651" w:type="pct"/>
          </w:tcPr>
          <w:p w:rsidR="005B67FF" w:rsidRPr="002A1F95" w:rsidRDefault="005B67FF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lastRenderedPageBreak/>
              <w:t>Taller en grupo</w:t>
            </w:r>
          </w:p>
          <w:p w:rsidR="005B67FF" w:rsidRPr="002A1F95" w:rsidRDefault="005B67FF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Desarrollo de la guía 01</w:t>
            </w:r>
          </w:p>
        </w:tc>
        <w:tc>
          <w:tcPr>
            <w:tcW w:w="555" w:type="pct"/>
          </w:tcPr>
          <w:p w:rsidR="005B67FF" w:rsidRDefault="005B67FF" w:rsidP="007854CF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Revisión de tarea extraclase</w:t>
            </w:r>
          </w:p>
          <w:p w:rsidR="005B67FF" w:rsidRDefault="005B67FF" w:rsidP="003846AF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3846AF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3846AF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3846AF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Trabajo en clase </w:t>
            </w: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en grupo</w:t>
            </w:r>
          </w:p>
          <w:p w:rsidR="005B67FF" w:rsidRDefault="005B67FF" w:rsidP="003846AF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Correcciones y orientaciones. </w:t>
            </w:r>
          </w:p>
          <w:p w:rsidR="005B67FF" w:rsidRPr="002A1F95" w:rsidRDefault="005B67FF" w:rsidP="003846AF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5B67FF" w:rsidRPr="002A1F95" w:rsidRDefault="005B67FF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lastRenderedPageBreak/>
              <w:t>18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 feb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rero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 al 2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2 febrero</w:t>
            </w:r>
          </w:p>
        </w:tc>
        <w:tc>
          <w:tcPr>
            <w:tcW w:w="390" w:type="pct"/>
          </w:tcPr>
          <w:p w:rsidR="005B67FF" w:rsidRPr="002A1F95" w:rsidRDefault="005B67FF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19 a la 2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788" w:type="pct"/>
          </w:tcPr>
          <w:p w:rsidR="005B67FF" w:rsidRPr="002A1F95" w:rsidRDefault="005B67FF" w:rsidP="003846AF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846AF">
              <w:rPr>
                <w:rFonts w:ascii="Verdana" w:hAnsi="Verdana" w:cs="Tahoma"/>
                <w:sz w:val="18"/>
                <w:szCs w:val="18"/>
              </w:rPr>
              <w:t>Realiza operaciones entre conjuntos.</w:t>
            </w:r>
          </w:p>
        </w:tc>
        <w:tc>
          <w:tcPr>
            <w:tcW w:w="566" w:type="pct"/>
          </w:tcPr>
          <w:p w:rsidR="005B67FF" w:rsidRPr="002A1F95" w:rsidRDefault="005B67FF" w:rsidP="003846AF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Conjuntos</w:t>
            </w:r>
          </w:p>
        </w:tc>
        <w:tc>
          <w:tcPr>
            <w:tcW w:w="1685" w:type="pct"/>
          </w:tcPr>
          <w:p w:rsidR="005B67FF" w:rsidRPr="002A1F95" w:rsidRDefault="005B67FF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realizará la evaluación de unidad, previo individual y escrito sobre las actividades desarrolladas en la guía 01.</w:t>
            </w:r>
          </w:p>
        </w:tc>
        <w:tc>
          <w:tcPr>
            <w:tcW w:w="651" w:type="pct"/>
          </w:tcPr>
          <w:p w:rsidR="005B67FF" w:rsidRPr="002A1F95" w:rsidRDefault="005B67FF" w:rsidP="002B0BA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Evaluación de unidad</w:t>
            </w:r>
          </w:p>
        </w:tc>
        <w:tc>
          <w:tcPr>
            <w:tcW w:w="555" w:type="pct"/>
          </w:tcPr>
          <w:p w:rsidR="005B67FF" w:rsidRDefault="005B67FF" w:rsidP="003846AF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Revisión de tarea extraclase</w:t>
            </w:r>
          </w:p>
          <w:p w:rsidR="005B67FF" w:rsidRDefault="005B67FF" w:rsidP="003846AF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Pr="002A1F95" w:rsidRDefault="005B67FF" w:rsidP="003846AF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Evaluación escrita e individual. </w:t>
            </w: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5B67FF" w:rsidRDefault="005B67FF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25 febrero al  1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 mar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zo</w:t>
            </w:r>
          </w:p>
        </w:tc>
        <w:tc>
          <w:tcPr>
            <w:tcW w:w="390" w:type="pct"/>
          </w:tcPr>
          <w:p w:rsidR="005B67FF" w:rsidRPr="002A1F95" w:rsidRDefault="005B67FF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24 a la 2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788" w:type="pct"/>
          </w:tcPr>
          <w:p w:rsidR="005B67FF" w:rsidRPr="00F60042" w:rsidRDefault="005B67FF" w:rsidP="007645C3">
            <w:pPr>
              <w:autoSpaceDE w:val="0"/>
              <w:autoSpaceDN w:val="0"/>
              <w:adjustRightInd w:val="0"/>
              <w:rPr>
                <w:rFonts w:ascii="Verdana" w:hAnsi="Verdana" w:cs="MyriadPro-Light"/>
                <w:sz w:val="18"/>
                <w:szCs w:val="18"/>
              </w:rPr>
            </w:pPr>
            <w:r w:rsidRPr="00F60042">
              <w:rPr>
                <w:rFonts w:ascii="Verdana" w:hAnsi="Verdana" w:cs="Tahoma"/>
                <w:sz w:val="18"/>
                <w:szCs w:val="18"/>
              </w:rPr>
              <w:t>Realiza operaciones entre conjuntos.</w:t>
            </w:r>
          </w:p>
        </w:tc>
        <w:tc>
          <w:tcPr>
            <w:tcW w:w="566" w:type="pct"/>
          </w:tcPr>
          <w:p w:rsidR="005B67FF" w:rsidRPr="002A1F95" w:rsidRDefault="005B67FF" w:rsidP="000479BB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Sistemas de numeración</w:t>
            </w:r>
          </w:p>
        </w:tc>
        <w:tc>
          <w:tcPr>
            <w:tcW w:w="1685" w:type="pct"/>
          </w:tcPr>
          <w:p w:rsidR="005B67FF" w:rsidRPr="002A1F95" w:rsidRDefault="005B67FF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pedirá a lo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s estudiantes que consulten, en un libro de historia, datos sobre algunos sistemas de numeración de diferentes civilizaciones tanto antiguas como actuales y que construyan y utilicen instrumentos de cálculo usados por otras culturas, por ejemplo, el ábaco chino, la </w:t>
            </w:r>
            <w:proofErr w:type="spellStart"/>
            <w:r w:rsidRPr="002A1F95">
              <w:rPr>
                <w:rFonts w:ascii="Verdana" w:hAnsi="Verdana" w:cs="MyriadPro-Regular"/>
                <w:sz w:val="18"/>
                <w:szCs w:val="18"/>
              </w:rPr>
              <w:t>yupana</w:t>
            </w:r>
            <w:proofErr w:type="spellEnd"/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y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el quipo.   Al tratar los sistemas binario, ternario, cuaternario, </w:t>
            </w:r>
            <w:r>
              <w:rPr>
                <w:rFonts w:ascii="Verdana" w:hAnsi="Verdana" w:cs="MyriadPro-Regular"/>
                <w:sz w:val="18"/>
                <w:szCs w:val="18"/>
              </w:rPr>
              <w:t>se representara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cualquier número utilizando potencias de </w:t>
            </w:r>
            <w:r>
              <w:rPr>
                <w:rFonts w:ascii="Verdana" w:hAnsi="Verdana" w:cs="MyriadPro-Regular"/>
                <w:sz w:val="18"/>
                <w:szCs w:val="18"/>
              </w:rPr>
              <w:t>2, 3, 4..., respectivamente.   Se escribirá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>, en el tablero, la descomposición polinómica de varios números en diferentes bases para que los estudiantes identifiquen el número representado en su respectiva base.</w:t>
            </w:r>
          </w:p>
        </w:tc>
        <w:tc>
          <w:tcPr>
            <w:tcW w:w="651" w:type="pct"/>
          </w:tcPr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Lectura y socialización de la guía.  </w:t>
            </w: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Pr="002A1F95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Desarrollo de la guía 02 Trabajo en el tablero</w:t>
            </w:r>
          </w:p>
        </w:tc>
        <w:tc>
          <w:tcPr>
            <w:tcW w:w="555" w:type="pct"/>
            <w:vAlign w:val="center"/>
          </w:tcPr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Participación en clase.  </w:t>
            </w: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Pr="002A1F95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Trabajo en clase</w:t>
            </w: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5B67FF" w:rsidRPr="002A1F95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4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 mar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zo al 8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 mar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zo</w:t>
            </w:r>
          </w:p>
        </w:tc>
        <w:tc>
          <w:tcPr>
            <w:tcW w:w="390" w:type="pct"/>
          </w:tcPr>
          <w:p w:rsidR="005B67FF" w:rsidRDefault="005B67FF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2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9 a la 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3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788" w:type="pct"/>
          </w:tcPr>
          <w:p w:rsidR="005B67FF" w:rsidRPr="00F60042" w:rsidRDefault="005B67FF" w:rsidP="007645C3">
            <w:pPr>
              <w:autoSpaceDE w:val="0"/>
              <w:autoSpaceDN w:val="0"/>
              <w:adjustRightInd w:val="0"/>
              <w:rPr>
                <w:rFonts w:ascii="Verdana" w:hAnsi="Verdana" w:cs="MyriadPro-Light"/>
                <w:sz w:val="18"/>
                <w:szCs w:val="18"/>
              </w:rPr>
            </w:pPr>
            <w:r w:rsidRPr="00F60042">
              <w:rPr>
                <w:rFonts w:ascii="Verdana" w:hAnsi="Verdana" w:cs="MyriadPro-Light"/>
                <w:sz w:val="18"/>
                <w:szCs w:val="18"/>
              </w:rPr>
              <w:t xml:space="preserve">Utiliza las relaciones y las      conversiones que se presentan entre </w:t>
            </w:r>
            <w:r w:rsidRPr="00F60042">
              <w:rPr>
                <w:rFonts w:ascii="Verdana" w:hAnsi="Verdana" w:cs="MyriadPro-Light"/>
                <w:sz w:val="18"/>
                <w:szCs w:val="18"/>
              </w:rPr>
              <w:lastRenderedPageBreak/>
              <w:t>los sistemas de numeración.</w:t>
            </w:r>
          </w:p>
          <w:p w:rsidR="005B67FF" w:rsidRPr="00F60042" w:rsidRDefault="005B67FF" w:rsidP="003846AF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6" w:type="pct"/>
          </w:tcPr>
          <w:p w:rsidR="005B67FF" w:rsidRPr="002A1F95" w:rsidRDefault="005B67FF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lastRenderedPageBreak/>
              <w:t>Sistemas de numeración</w:t>
            </w:r>
          </w:p>
        </w:tc>
        <w:tc>
          <w:tcPr>
            <w:tcW w:w="1685" w:type="pct"/>
          </w:tcPr>
          <w:p w:rsidR="005B67FF" w:rsidRPr="002A1F95" w:rsidRDefault="005B67FF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realizarán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conversiones de un sistema de numeración a otro con números de dos cifras para que los estudiantes apliquen sus estrateg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ias de </w:t>
            </w:r>
            <w:r>
              <w:rPr>
                <w:rFonts w:ascii="Verdana" w:hAnsi="Verdana" w:cs="MyriadPro-Regular"/>
                <w:sz w:val="18"/>
                <w:szCs w:val="18"/>
              </w:rPr>
              <w:lastRenderedPageBreak/>
              <w:t>cálculo mental.   Se escribirá u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n número, en el tablero, y </w:t>
            </w:r>
            <w:r>
              <w:rPr>
                <w:rFonts w:ascii="Verdana" w:hAnsi="Verdana" w:cs="MyriadPro-Regular"/>
                <w:sz w:val="18"/>
                <w:szCs w:val="18"/>
              </w:rPr>
              <w:t>se pedirá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a los estudiantes que mencionen cuales son las posibles bases en las que esta expresado.</w:t>
            </w:r>
          </w:p>
          <w:p w:rsidR="005B67FF" w:rsidRPr="002A1F95" w:rsidRDefault="005B67FF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Es importante que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se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>haga que los estudiantes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>comprendan que en el sistema de numeración decimal, diez unidades de un orden cualquiera forman una unidad del orden inmediato superior.</w:t>
            </w:r>
          </w:p>
          <w:p w:rsidR="005B67FF" w:rsidRPr="002A1F95" w:rsidRDefault="005B67FF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</w:p>
        </w:tc>
        <w:tc>
          <w:tcPr>
            <w:tcW w:w="651" w:type="pct"/>
          </w:tcPr>
          <w:p w:rsidR="005B67FF" w:rsidRPr="002A1F95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lastRenderedPageBreak/>
              <w:t>Desarrollo de la guía 02</w:t>
            </w: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 Trabajo grupal </w:t>
            </w:r>
          </w:p>
        </w:tc>
        <w:tc>
          <w:tcPr>
            <w:tcW w:w="555" w:type="pct"/>
            <w:vAlign w:val="center"/>
          </w:tcPr>
          <w:p w:rsidR="005B67FF" w:rsidRPr="002A1F95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Trabajo</w:t>
            </w: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 individual</w:t>
            </w: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 en clase</w:t>
            </w: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5B67FF" w:rsidRPr="002A1F95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lastRenderedPageBreak/>
              <w:t>11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 mar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zo al  15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 mar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zo</w:t>
            </w:r>
          </w:p>
        </w:tc>
        <w:tc>
          <w:tcPr>
            <w:tcW w:w="390" w:type="pct"/>
          </w:tcPr>
          <w:p w:rsidR="005B67FF" w:rsidRPr="002A1F95" w:rsidRDefault="005B67FF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34 a la 3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788" w:type="pct"/>
          </w:tcPr>
          <w:p w:rsidR="00093932" w:rsidRPr="00F60042" w:rsidRDefault="00093932" w:rsidP="00093932">
            <w:pPr>
              <w:autoSpaceDE w:val="0"/>
              <w:autoSpaceDN w:val="0"/>
              <w:adjustRightInd w:val="0"/>
              <w:rPr>
                <w:rFonts w:ascii="Verdana" w:hAnsi="Verdana" w:cs="MyriadPro-Light"/>
                <w:sz w:val="18"/>
                <w:szCs w:val="18"/>
              </w:rPr>
            </w:pPr>
            <w:r w:rsidRPr="00F60042">
              <w:rPr>
                <w:rFonts w:ascii="Verdana" w:hAnsi="Verdana" w:cs="MyriadPro-Light"/>
                <w:sz w:val="18"/>
                <w:szCs w:val="18"/>
              </w:rPr>
              <w:t>Utiliza las relaciones y las      conversiones que se presentan entre los sistemas de numeración.</w:t>
            </w:r>
          </w:p>
          <w:p w:rsidR="005B67FF" w:rsidRPr="002A1F95" w:rsidRDefault="005B67FF" w:rsidP="00384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6" w:type="pct"/>
          </w:tcPr>
          <w:p w:rsidR="005B67FF" w:rsidRPr="002A1F95" w:rsidRDefault="005B67FF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Sistemas de numeración</w:t>
            </w:r>
          </w:p>
        </w:tc>
        <w:tc>
          <w:tcPr>
            <w:tcW w:w="1685" w:type="pct"/>
          </w:tcPr>
          <w:p w:rsidR="005B67FF" w:rsidRPr="002A1F95" w:rsidRDefault="005B67FF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propondrán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actividades para que los estudiantes puedan expresar exponencialmente los números,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>ya que esto significa un paso previo a la representación en notación científica.</w:t>
            </w:r>
          </w:p>
          <w:p w:rsidR="005B67FF" w:rsidRPr="002A1F95" w:rsidRDefault="005B67FF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 xml:space="preserve">Se formarán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grupos de diez estudiantes. A cada uno, </w:t>
            </w:r>
            <w:r>
              <w:rPr>
                <w:rFonts w:ascii="Verdana" w:hAnsi="Verdana" w:cs="MyriadPro-Regular"/>
                <w:sz w:val="18"/>
                <w:szCs w:val="18"/>
              </w:rPr>
              <w:t>se le entregará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una tarjeta con una cifra diferente (del 0 al 9).</w:t>
            </w:r>
          </w:p>
          <w:p w:rsidR="005B67FF" w:rsidRPr="002A1F95" w:rsidRDefault="005B67FF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>Los estudiantes de cada grupo se ordenaran, según las indicaciones. Por ejemplo:</w:t>
            </w:r>
          </w:p>
          <w:p w:rsidR="005B67FF" w:rsidRPr="002A1F95" w:rsidRDefault="005B67FF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>• El mayor número de tres cifras.</w:t>
            </w:r>
          </w:p>
          <w:p w:rsidR="005B67FF" w:rsidRPr="002A1F95" w:rsidRDefault="005B67FF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>• El mayor número par.</w:t>
            </w:r>
          </w:p>
          <w:p w:rsidR="005B67FF" w:rsidRDefault="005B67FF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>• El mayor número de cinco cifras consecutivas.</w:t>
            </w:r>
          </w:p>
          <w:p w:rsidR="005B67FF" w:rsidRDefault="005B67FF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</w:p>
          <w:p w:rsidR="005B67FF" w:rsidRDefault="005B67FF" w:rsidP="00130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realizará la evaluación de unidad, previo individual y escrito sobre las actividades desarrolladas en la guía 02.</w:t>
            </w:r>
          </w:p>
          <w:p w:rsidR="005B67FF" w:rsidRDefault="005B67FF" w:rsidP="00130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</w:p>
          <w:p w:rsidR="005B67FF" w:rsidRPr="002A1F95" w:rsidRDefault="005B67FF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</w:p>
        </w:tc>
        <w:tc>
          <w:tcPr>
            <w:tcW w:w="651" w:type="pct"/>
          </w:tcPr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Desarrollo de la guía 02</w:t>
            </w: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 Trabajo individual </w:t>
            </w: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Pr="002A1F95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Evaluación de unidad</w:t>
            </w:r>
          </w:p>
        </w:tc>
        <w:tc>
          <w:tcPr>
            <w:tcW w:w="555" w:type="pct"/>
            <w:vAlign w:val="center"/>
          </w:tcPr>
          <w:p w:rsidR="005B67FF" w:rsidRDefault="005B67FF" w:rsidP="000479BB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Revisión de tarea extraclase</w:t>
            </w: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Desarrollo de la guía</w:t>
            </w: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 actividad grupal continuación.</w:t>
            </w: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Pr="002A1F95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Pr="002A1F95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Evaluación escrita e individual.</w:t>
            </w: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942A06" w:rsidRPr="000F6F02" w:rsidRDefault="006A6CD4" w:rsidP="006A6CD4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0F6F02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18 marzo al 22 de marzo</w:t>
            </w:r>
            <w:r w:rsidR="00942A06" w:rsidRPr="000F6F02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390" w:type="pct"/>
          </w:tcPr>
          <w:p w:rsidR="00942A06" w:rsidRPr="000F6F02" w:rsidRDefault="006A6CD4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0F6F02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38 al 42</w:t>
            </w:r>
          </w:p>
        </w:tc>
        <w:tc>
          <w:tcPr>
            <w:tcW w:w="788" w:type="pct"/>
          </w:tcPr>
          <w:p w:rsidR="006A6CD4" w:rsidRPr="006A6CD4" w:rsidRDefault="006A6CD4" w:rsidP="006A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A6CD4">
              <w:rPr>
                <w:rFonts w:ascii="Tahoma" w:eastAsia="Calibri" w:hAnsi="Tahoma" w:cs="Tahoma"/>
                <w:sz w:val="20"/>
                <w:szCs w:val="20"/>
              </w:rPr>
              <w:t>Plantea y resuelve problemas       que involucran operacione</w:t>
            </w:r>
            <w:r w:rsidRPr="000F6F02">
              <w:rPr>
                <w:rFonts w:ascii="Tahoma" w:eastAsia="Calibri" w:hAnsi="Tahoma" w:cs="Tahoma"/>
                <w:sz w:val="20"/>
                <w:szCs w:val="20"/>
              </w:rPr>
              <w:t>s           entre conjuntos</w:t>
            </w:r>
            <w:r w:rsidRPr="006A6CD4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  <w:p w:rsidR="006A6CD4" w:rsidRPr="006A6CD4" w:rsidRDefault="006A6CD4" w:rsidP="006A6CD4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942A06" w:rsidRPr="000F6F02" w:rsidRDefault="006A6CD4" w:rsidP="006A6CD4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0F6F02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Resuelvo y formulo problemas utilizando propiedades básicas de la teoría de números. </w:t>
            </w:r>
          </w:p>
        </w:tc>
        <w:tc>
          <w:tcPr>
            <w:tcW w:w="566" w:type="pct"/>
          </w:tcPr>
          <w:p w:rsidR="006A6CD4" w:rsidRPr="006A6CD4" w:rsidRDefault="006A6CD4" w:rsidP="006A6CD4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0F6F02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Conjuntos</w:t>
            </w:r>
          </w:p>
          <w:p w:rsidR="006A6CD4" w:rsidRPr="006A6CD4" w:rsidRDefault="006A6CD4" w:rsidP="006A6CD4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6A6CD4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 </w:t>
            </w:r>
          </w:p>
          <w:p w:rsidR="006A6CD4" w:rsidRPr="006A6CD4" w:rsidRDefault="006A6CD4" w:rsidP="006A6CD4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0F6F02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Sistemas de numeración </w:t>
            </w:r>
          </w:p>
          <w:p w:rsidR="006A6CD4" w:rsidRPr="006A6CD4" w:rsidRDefault="006A6CD4" w:rsidP="006A6CD4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6A6CD4" w:rsidRPr="006A6CD4" w:rsidRDefault="006A6CD4" w:rsidP="006A6CD4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6A6CD4" w:rsidRPr="006A6CD4" w:rsidRDefault="006A6CD4" w:rsidP="006A6CD4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0F6F02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Teoría de números</w:t>
            </w:r>
          </w:p>
          <w:p w:rsidR="00942A06" w:rsidRPr="000F6F02" w:rsidRDefault="00942A06" w:rsidP="006A6CD4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685" w:type="pct"/>
          </w:tcPr>
          <w:p w:rsidR="00942A06" w:rsidRPr="000F6F02" w:rsidRDefault="006A6CD4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0F6F02">
              <w:rPr>
                <w:rFonts w:ascii="Verdana" w:hAnsi="Verdana" w:cs="MyriadPro-Regular"/>
                <w:sz w:val="18"/>
                <w:szCs w:val="18"/>
              </w:rPr>
              <w:lastRenderedPageBreak/>
              <w:t xml:space="preserve">Actividades de nivelación </w:t>
            </w:r>
            <w:r w:rsidR="000F6F02" w:rsidRPr="000F6F02">
              <w:rPr>
                <w:rFonts w:ascii="Verdana" w:hAnsi="Verdana" w:cs="MyriadPro-Regular"/>
                <w:sz w:val="18"/>
                <w:szCs w:val="18"/>
              </w:rPr>
              <w:t>y refuerzo del primer periodo.</w:t>
            </w:r>
          </w:p>
          <w:p w:rsidR="000F6F02" w:rsidRPr="000F6F02" w:rsidRDefault="000F6F02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</w:p>
          <w:p w:rsidR="000F6F02" w:rsidRDefault="000F6F02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0F6F02">
              <w:rPr>
                <w:rFonts w:ascii="Verdana" w:hAnsi="Verdana" w:cs="MyriadPro-Regular"/>
                <w:sz w:val="18"/>
                <w:szCs w:val="18"/>
              </w:rPr>
              <w:t xml:space="preserve">Se asignaran los talleres de apoyo y refuerzo los cuales se asesoraran durante los periodos de clase y durante la última clase de la semana se realizara la sustentación de dicho trabajo a través de una evaluación escrita e individual. </w:t>
            </w:r>
          </w:p>
          <w:p w:rsidR="000F6F02" w:rsidRDefault="000F6F02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</w:p>
          <w:p w:rsidR="000F6F02" w:rsidRPr="000F6F02" w:rsidRDefault="000F6F02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It"/>
                <w:i/>
                <w:iCs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Cierre del primer periodo.</w:t>
            </w:r>
            <w:r w:rsidRPr="000F6F02">
              <w:rPr>
                <w:rFonts w:ascii="Verdana" w:hAnsi="Verdana" w:cs="MyriadPro-Regular"/>
                <w:sz w:val="18"/>
                <w:szCs w:val="18"/>
              </w:rPr>
              <w:t xml:space="preserve"> </w:t>
            </w:r>
          </w:p>
        </w:tc>
        <w:tc>
          <w:tcPr>
            <w:tcW w:w="651" w:type="pct"/>
          </w:tcPr>
          <w:p w:rsidR="000F6F02" w:rsidRPr="000F6F02" w:rsidRDefault="000F6F02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0F6F02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Taller de nivelación ubicado en la fotocopiadora del colegio.</w:t>
            </w:r>
          </w:p>
          <w:p w:rsidR="000F6F02" w:rsidRPr="000F6F02" w:rsidRDefault="000F6F02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942A06" w:rsidRPr="000F6F02" w:rsidRDefault="00942A06" w:rsidP="000F6F02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0F6F02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Evaluación </w:t>
            </w:r>
            <w:r w:rsidR="000F6F02" w:rsidRPr="000F6F02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escrita</w:t>
            </w:r>
          </w:p>
        </w:tc>
        <w:tc>
          <w:tcPr>
            <w:tcW w:w="555" w:type="pct"/>
          </w:tcPr>
          <w:p w:rsidR="00942A06" w:rsidRPr="000F6F02" w:rsidRDefault="000F6F02" w:rsidP="000479BB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0F6F02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Orientaciones y ejemplos durante las clases.</w:t>
            </w:r>
          </w:p>
          <w:p w:rsidR="000F6F02" w:rsidRPr="000F6F02" w:rsidRDefault="000F6F02" w:rsidP="000479BB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942A06" w:rsidRPr="000F6F02" w:rsidRDefault="00942A06" w:rsidP="000F6F02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0F6F02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Evaluación </w:t>
            </w:r>
            <w:r w:rsidR="000F6F02" w:rsidRPr="000F6F02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del proceso.</w:t>
            </w:r>
          </w:p>
        </w:tc>
      </w:tr>
    </w:tbl>
    <w:p w:rsidR="00441454" w:rsidRPr="002A1F95" w:rsidRDefault="00441454" w:rsidP="003846AF">
      <w:pPr>
        <w:spacing w:after="0" w:line="240" w:lineRule="auto"/>
        <w:jc w:val="both"/>
        <w:rPr>
          <w:rFonts w:ascii="Verdana" w:eastAsia="Times New Roman" w:hAnsi="Verdana" w:cs="Tahoma"/>
          <w:color w:val="FF6600"/>
          <w:sz w:val="18"/>
          <w:szCs w:val="18"/>
          <w:lang w:eastAsia="es-ES"/>
        </w:rPr>
      </w:pPr>
      <w:bookmarkStart w:id="0" w:name="_GoBack"/>
      <w:bookmarkEnd w:id="0"/>
    </w:p>
    <w:p w:rsidR="00441454" w:rsidRPr="002A1F95" w:rsidRDefault="00441454" w:rsidP="003846AF">
      <w:pPr>
        <w:spacing w:after="0" w:line="240" w:lineRule="auto"/>
        <w:jc w:val="both"/>
        <w:rPr>
          <w:rFonts w:ascii="Verdana" w:eastAsia="Times New Roman" w:hAnsi="Verdana" w:cs="Tahoma"/>
          <w:color w:val="FF6600"/>
          <w:sz w:val="18"/>
          <w:szCs w:val="18"/>
          <w:lang w:eastAsia="es-ES"/>
        </w:rPr>
      </w:pPr>
    </w:p>
    <w:tbl>
      <w:tblPr>
        <w:tblW w:w="4980" w:type="pct"/>
        <w:jc w:val="center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39"/>
      </w:tblGrid>
      <w:tr w:rsidR="00441454" w:rsidRPr="002A1F95" w:rsidTr="00441454">
        <w:trPr>
          <w:cantSplit/>
          <w:trHeight w:val="22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  <w:t xml:space="preserve">ASPECTOS RELEVANTES (Tiempo Real, Anecdotario, observaciones, , </w:t>
            </w:r>
            <w:proofErr w:type="spellStart"/>
            <w:r w:rsidRPr="002A1F95"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  <w:t>etc</w:t>
            </w:r>
            <w:proofErr w:type="spellEnd"/>
            <w:r w:rsidRPr="002A1F95"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  <w:t>)</w:t>
            </w: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Fecha</w:t>
            </w: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</w:tbl>
    <w:p w:rsidR="00441454" w:rsidRPr="002A1F95" w:rsidRDefault="00441454" w:rsidP="003846AF">
      <w:pPr>
        <w:spacing w:after="0" w:line="240" w:lineRule="auto"/>
        <w:jc w:val="both"/>
        <w:rPr>
          <w:rFonts w:ascii="Verdana" w:eastAsia="Times New Roman" w:hAnsi="Verdana" w:cs="Tahoma"/>
          <w:color w:val="FF6600"/>
          <w:sz w:val="18"/>
          <w:szCs w:val="18"/>
          <w:lang w:eastAsia="es-ES"/>
        </w:rPr>
      </w:pPr>
    </w:p>
    <w:p w:rsidR="00441454" w:rsidRPr="002A1F95" w:rsidRDefault="00441454" w:rsidP="003846A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</w:p>
    <w:p w:rsidR="00441454" w:rsidRPr="002A1F95" w:rsidRDefault="00441454" w:rsidP="003846AF">
      <w:pPr>
        <w:jc w:val="both"/>
        <w:rPr>
          <w:rFonts w:ascii="Verdana" w:hAnsi="Verdana"/>
          <w:sz w:val="18"/>
          <w:szCs w:val="18"/>
        </w:rPr>
      </w:pPr>
    </w:p>
    <w:p w:rsidR="00441454" w:rsidRPr="002A1F95" w:rsidRDefault="00441454" w:rsidP="003846AF">
      <w:pPr>
        <w:jc w:val="both"/>
        <w:rPr>
          <w:rFonts w:ascii="Verdana" w:hAnsi="Verdana"/>
          <w:sz w:val="18"/>
          <w:szCs w:val="18"/>
        </w:rPr>
      </w:pPr>
    </w:p>
    <w:p w:rsidR="00441454" w:rsidRPr="002A1F95" w:rsidRDefault="00441454" w:rsidP="003846AF">
      <w:pPr>
        <w:jc w:val="both"/>
        <w:rPr>
          <w:rFonts w:ascii="Verdana" w:hAnsi="Verdana"/>
          <w:sz w:val="18"/>
          <w:szCs w:val="18"/>
        </w:rPr>
      </w:pPr>
    </w:p>
    <w:p w:rsidR="00441454" w:rsidRPr="002A1F95" w:rsidRDefault="00441454" w:rsidP="003846AF">
      <w:pPr>
        <w:jc w:val="both"/>
        <w:rPr>
          <w:rFonts w:ascii="Verdana" w:hAnsi="Verdana"/>
          <w:sz w:val="18"/>
          <w:szCs w:val="18"/>
        </w:rPr>
      </w:pPr>
    </w:p>
    <w:p w:rsidR="00441454" w:rsidRPr="002A1F95" w:rsidRDefault="00441454" w:rsidP="003846AF">
      <w:pPr>
        <w:jc w:val="both"/>
        <w:rPr>
          <w:rFonts w:ascii="Verdana" w:hAnsi="Verdana"/>
          <w:sz w:val="18"/>
          <w:szCs w:val="18"/>
        </w:rPr>
      </w:pPr>
    </w:p>
    <w:sectPr w:rsidR="00441454" w:rsidRPr="002A1F95" w:rsidSect="00441454">
      <w:headerReference w:type="default" r:id="rId7"/>
      <w:footerReference w:type="default" r:id="rId8"/>
      <w:pgSz w:w="15842" w:h="12242" w:orient="landscape" w:code="1"/>
      <w:pgMar w:top="183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BB" w:rsidRDefault="000479BB">
      <w:pPr>
        <w:spacing w:after="0" w:line="240" w:lineRule="auto"/>
      </w:pPr>
      <w:r>
        <w:separator/>
      </w:r>
    </w:p>
  </w:endnote>
  <w:endnote w:type="continuationSeparator" w:id="0">
    <w:p w:rsidR="000479BB" w:rsidRDefault="0004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Myriad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Fou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Six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BB" w:rsidRPr="00C80125" w:rsidRDefault="000479BB" w:rsidP="00441454">
    <w:pPr>
      <w:jc w:val="right"/>
      <w:rPr>
        <w:sz w:val="2"/>
        <w:szCs w:val="2"/>
      </w:rPr>
    </w:pPr>
    <w:r w:rsidRPr="00866D70">
      <w:rPr>
        <w:rFonts w:ascii="Tahoma" w:hAnsi="Tahoma" w:cs="Tahoma"/>
        <w:sz w:val="20"/>
        <w:szCs w:val="20"/>
        <w:lang w:val="es-ES"/>
      </w:rPr>
      <w:t xml:space="preserve">Página </w:t>
    </w:r>
    <w:r w:rsidRPr="00866D70">
      <w:rPr>
        <w:rFonts w:ascii="Tahoma" w:hAnsi="Tahoma" w:cs="Tahoma"/>
        <w:sz w:val="20"/>
        <w:szCs w:val="20"/>
        <w:lang w:val="es-ES"/>
      </w:rPr>
      <w:fldChar w:fldCharType="begin"/>
    </w:r>
    <w:r w:rsidRPr="00866D70">
      <w:rPr>
        <w:rFonts w:ascii="Tahoma" w:hAnsi="Tahoma" w:cs="Tahoma"/>
        <w:sz w:val="20"/>
        <w:szCs w:val="20"/>
        <w:lang w:val="es-ES"/>
      </w:rPr>
      <w:instrText xml:space="preserve"> PAGE </w:instrText>
    </w:r>
    <w:r w:rsidRPr="00866D70">
      <w:rPr>
        <w:rFonts w:ascii="Tahoma" w:hAnsi="Tahoma" w:cs="Tahoma"/>
        <w:sz w:val="20"/>
        <w:szCs w:val="20"/>
        <w:lang w:val="es-ES"/>
      </w:rPr>
      <w:fldChar w:fldCharType="separate"/>
    </w:r>
    <w:r w:rsidR="007A3CD7">
      <w:rPr>
        <w:rFonts w:ascii="Tahoma" w:hAnsi="Tahoma" w:cs="Tahoma"/>
        <w:noProof/>
        <w:sz w:val="20"/>
        <w:szCs w:val="20"/>
        <w:lang w:val="es-ES"/>
      </w:rPr>
      <w:t>5</w:t>
    </w:r>
    <w:r w:rsidRPr="00866D70">
      <w:rPr>
        <w:rFonts w:ascii="Tahoma" w:hAnsi="Tahoma" w:cs="Tahoma"/>
        <w:sz w:val="20"/>
        <w:szCs w:val="20"/>
        <w:lang w:val="es-ES"/>
      </w:rPr>
      <w:fldChar w:fldCharType="end"/>
    </w:r>
    <w:r w:rsidRPr="00866D70">
      <w:rPr>
        <w:rFonts w:ascii="Tahoma" w:hAnsi="Tahoma" w:cs="Tahoma"/>
        <w:sz w:val="20"/>
        <w:szCs w:val="20"/>
        <w:lang w:val="es-ES"/>
      </w:rPr>
      <w:t xml:space="preserve"> de </w:t>
    </w:r>
    <w:r w:rsidRPr="00866D70">
      <w:rPr>
        <w:rFonts w:ascii="Tahoma" w:hAnsi="Tahoma" w:cs="Tahoma"/>
        <w:sz w:val="20"/>
        <w:szCs w:val="20"/>
        <w:lang w:val="es-ES"/>
      </w:rPr>
      <w:fldChar w:fldCharType="begin"/>
    </w:r>
    <w:r w:rsidRPr="00866D70">
      <w:rPr>
        <w:rFonts w:ascii="Tahoma" w:hAnsi="Tahoma" w:cs="Tahoma"/>
        <w:sz w:val="20"/>
        <w:szCs w:val="20"/>
        <w:lang w:val="es-ES"/>
      </w:rPr>
      <w:instrText xml:space="preserve"> NUMPAGES  </w:instrText>
    </w:r>
    <w:r w:rsidRPr="00866D70">
      <w:rPr>
        <w:rFonts w:ascii="Tahoma" w:hAnsi="Tahoma" w:cs="Tahoma"/>
        <w:sz w:val="20"/>
        <w:szCs w:val="20"/>
        <w:lang w:val="es-ES"/>
      </w:rPr>
      <w:fldChar w:fldCharType="separate"/>
    </w:r>
    <w:r w:rsidR="007A3CD7">
      <w:rPr>
        <w:rFonts w:ascii="Tahoma" w:hAnsi="Tahoma" w:cs="Tahoma"/>
        <w:noProof/>
        <w:sz w:val="20"/>
        <w:szCs w:val="20"/>
        <w:lang w:val="es-ES"/>
      </w:rPr>
      <w:t>6</w:t>
    </w:r>
    <w:r w:rsidRPr="00866D70">
      <w:rPr>
        <w:rFonts w:ascii="Tahoma" w:hAnsi="Tahoma" w:cs="Tahoma"/>
        <w:sz w:val="20"/>
        <w:szCs w:val="20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BB" w:rsidRDefault="000479BB">
      <w:pPr>
        <w:spacing w:after="0" w:line="240" w:lineRule="auto"/>
      </w:pPr>
      <w:r>
        <w:separator/>
      </w:r>
    </w:p>
  </w:footnote>
  <w:footnote w:type="continuationSeparator" w:id="0">
    <w:p w:rsidR="000479BB" w:rsidRDefault="0004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1808"/>
      <w:gridCol w:w="10915"/>
      <w:gridCol w:w="1582"/>
    </w:tblGrid>
    <w:tr w:rsidR="000479BB" w:rsidTr="00441454">
      <w:trPr>
        <w:trHeight w:val="1693"/>
      </w:trPr>
      <w:tc>
        <w:tcPr>
          <w:tcW w:w="632" w:type="pct"/>
        </w:tcPr>
        <w:p w:rsidR="000479BB" w:rsidRPr="00405E51" w:rsidRDefault="000479BB" w:rsidP="00441454">
          <w:pPr>
            <w:pStyle w:val="Encabezado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  <w:lang w:eastAsia="es-CO"/>
            </w:rPr>
            <w:drawing>
              <wp:inline distT="0" distB="0" distL="0" distR="0">
                <wp:extent cx="923925" cy="8572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5" w:type="pct"/>
          <w:tcBorders>
            <w:right w:val="single" w:sz="4" w:space="0" w:color="auto"/>
          </w:tcBorders>
          <w:vAlign w:val="center"/>
        </w:tcPr>
        <w:p w:rsidR="000479BB" w:rsidRPr="00405E51" w:rsidRDefault="000479BB" w:rsidP="00441454">
          <w:pPr>
            <w:pStyle w:val="Encabezado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PLANEADOR DE CLASES</w:t>
          </w:r>
        </w:p>
        <w:p w:rsidR="000479BB" w:rsidRDefault="000479BB" w:rsidP="00441454">
          <w:pPr>
            <w:pStyle w:val="Encabezado"/>
            <w:jc w:val="center"/>
          </w:pPr>
        </w:p>
      </w:tc>
      <w:tc>
        <w:tcPr>
          <w:tcW w:w="553" w:type="pct"/>
          <w:tcBorders>
            <w:left w:val="single" w:sz="4" w:space="0" w:color="auto"/>
          </w:tcBorders>
          <w:tcMar>
            <w:left w:w="57" w:type="dxa"/>
            <w:right w:w="57" w:type="dxa"/>
          </w:tcMar>
          <w:vAlign w:val="center"/>
        </w:tcPr>
        <w:p w:rsidR="000479BB" w:rsidRPr="00405E51" w:rsidRDefault="000479BB" w:rsidP="00441454">
          <w:pPr>
            <w:pStyle w:val="Encabezad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sz w:val="16"/>
              <w:szCs w:val="16"/>
              <w:lang w:eastAsia="es-CO"/>
            </w:rPr>
            <w:drawing>
              <wp:inline distT="0" distB="0" distL="0" distR="0">
                <wp:extent cx="1066800" cy="117157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79BB" w:rsidRPr="00820012" w:rsidRDefault="000479BB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54"/>
    <w:rsid w:val="000479BB"/>
    <w:rsid w:val="000903A4"/>
    <w:rsid w:val="00093932"/>
    <w:rsid w:val="000D1FD4"/>
    <w:rsid w:val="000F6F02"/>
    <w:rsid w:val="0013069E"/>
    <w:rsid w:val="00133AE3"/>
    <w:rsid w:val="00171D5E"/>
    <w:rsid w:val="00233B14"/>
    <w:rsid w:val="00243000"/>
    <w:rsid w:val="00260B61"/>
    <w:rsid w:val="00285419"/>
    <w:rsid w:val="002A1F95"/>
    <w:rsid w:val="002B0BAB"/>
    <w:rsid w:val="002B6EE1"/>
    <w:rsid w:val="00372298"/>
    <w:rsid w:val="003846AF"/>
    <w:rsid w:val="003B6748"/>
    <w:rsid w:val="003D3677"/>
    <w:rsid w:val="003E6F1E"/>
    <w:rsid w:val="00441454"/>
    <w:rsid w:val="00462015"/>
    <w:rsid w:val="004A5353"/>
    <w:rsid w:val="00563B69"/>
    <w:rsid w:val="00566B2D"/>
    <w:rsid w:val="005B67FF"/>
    <w:rsid w:val="005F04E3"/>
    <w:rsid w:val="006A6CD4"/>
    <w:rsid w:val="006D2BAA"/>
    <w:rsid w:val="006D43EA"/>
    <w:rsid w:val="006E0AE3"/>
    <w:rsid w:val="007645C3"/>
    <w:rsid w:val="007854CF"/>
    <w:rsid w:val="0078701E"/>
    <w:rsid w:val="007A3CD7"/>
    <w:rsid w:val="007E7EC0"/>
    <w:rsid w:val="00817939"/>
    <w:rsid w:val="00942A06"/>
    <w:rsid w:val="00B072CF"/>
    <w:rsid w:val="00B24AB2"/>
    <w:rsid w:val="00BF6371"/>
    <w:rsid w:val="00CF6AC3"/>
    <w:rsid w:val="00E10125"/>
    <w:rsid w:val="00E12EB6"/>
    <w:rsid w:val="00E35473"/>
    <w:rsid w:val="00EB08A8"/>
    <w:rsid w:val="00EF26CE"/>
    <w:rsid w:val="00F60042"/>
    <w:rsid w:val="00F9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4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414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41454"/>
  </w:style>
  <w:style w:type="paragraph" w:styleId="Textodeglobo">
    <w:name w:val="Balloon Text"/>
    <w:basedOn w:val="Normal"/>
    <w:link w:val="TextodegloboCar"/>
    <w:uiPriority w:val="99"/>
    <w:semiHidden/>
    <w:unhideWhenUsed/>
    <w:rsid w:val="0044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4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414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41454"/>
  </w:style>
  <w:style w:type="paragraph" w:styleId="Textodeglobo">
    <w:name w:val="Balloon Text"/>
    <w:basedOn w:val="Normal"/>
    <w:link w:val="TextodegloboCar"/>
    <w:uiPriority w:val="99"/>
    <w:semiHidden/>
    <w:unhideWhenUsed/>
    <w:rsid w:val="0044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1288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4</cp:revision>
  <dcterms:created xsi:type="dcterms:W3CDTF">2013-03-27T18:05:00Z</dcterms:created>
  <dcterms:modified xsi:type="dcterms:W3CDTF">2013-03-27T18:17:00Z</dcterms:modified>
</cp:coreProperties>
</file>