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36" w:rsidRPr="000A6290" w:rsidRDefault="00A72C36" w:rsidP="00A72C36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s-ES"/>
        </w:rPr>
      </w:pPr>
      <w:bookmarkStart w:id="0" w:name="_GoBack"/>
      <w:bookmarkEnd w:id="0"/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0"/>
        <w:gridCol w:w="3287"/>
        <w:gridCol w:w="706"/>
        <w:gridCol w:w="1134"/>
        <w:gridCol w:w="1134"/>
        <w:gridCol w:w="2519"/>
        <w:gridCol w:w="887"/>
        <w:gridCol w:w="2394"/>
      </w:tblGrid>
      <w:tr w:rsidR="00A72C36" w:rsidRPr="000A6290" w:rsidTr="001F3111">
        <w:trPr>
          <w:cantSplit/>
          <w:trHeight w:val="340"/>
          <w:jc w:val="center"/>
        </w:trPr>
        <w:tc>
          <w:tcPr>
            <w:tcW w:w="748" w:type="pct"/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Fecha  de Planeación</w:t>
            </w:r>
          </w:p>
        </w:tc>
        <w:tc>
          <w:tcPr>
            <w:tcW w:w="1159" w:type="pct"/>
            <w:tcBorders>
              <w:bottom w:val="single" w:sz="8" w:space="0" w:color="4D4D4D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23 de enero de 2012</w:t>
            </w:r>
          </w:p>
        </w:tc>
        <w:tc>
          <w:tcPr>
            <w:tcW w:w="249" w:type="pct"/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400" w:type="pct"/>
            <w:tcBorders>
              <w:bottom w:val="single" w:sz="8" w:space="0" w:color="4D4D4D"/>
            </w:tcBorders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7 - 2</w:t>
            </w:r>
          </w:p>
        </w:tc>
        <w:tc>
          <w:tcPr>
            <w:tcW w:w="400" w:type="pct"/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Asignatura</w:t>
            </w:r>
          </w:p>
        </w:tc>
        <w:tc>
          <w:tcPr>
            <w:tcW w:w="888" w:type="pct"/>
            <w:tcBorders>
              <w:bottom w:val="single" w:sz="8" w:space="0" w:color="4D4D4D"/>
            </w:tcBorders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Aritmética y geometría</w:t>
            </w:r>
          </w:p>
        </w:tc>
        <w:tc>
          <w:tcPr>
            <w:tcW w:w="311" w:type="pct"/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844" w:type="pct"/>
            <w:tcBorders>
              <w:bottom w:val="single" w:sz="8" w:space="0" w:color="4D4D4D"/>
            </w:tcBorders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Luis Lozada Ruiz</w:t>
            </w:r>
          </w:p>
        </w:tc>
      </w:tr>
    </w:tbl>
    <w:p w:rsidR="00A72C36" w:rsidRPr="000A6290" w:rsidRDefault="00A72C36" w:rsidP="00A72C36">
      <w:pPr>
        <w:tabs>
          <w:tab w:val="left" w:pos="694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A72C36" w:rsidRPr="000A6290" w:rsidRDefault="00A72C36" w:rsidP="00A72C36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1"/>
        <w:gridCol w:w="2127"/>
        <w:gridCol w:w="2410"/>
        <w:gridCol w:w="3923"/>
        <w:gridCol w:w="1876"/>
        <w:gridCol w:w="1602"/>
      </w:tblGrid>
      <w:tr w:rsidR="00A72C36" w:rsidRPr="000A6290" w:rsidTr="001F3111">
        <w:tc>
          <w:tcPr>
            <w:tcW w:w="521" w:type="pct"/>
            <w:shd w:val="clear" w:color="auto" w:fill="D9D9D9"/>
            <w:vAlign w:val="center"/>
          </w:tcPr>
          <w:p w:rsidR="00A72C36" w:rsidRPr="000A6290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298" w:type="pct"/>
            <w:shd w:val="clear" w:color="auto" w:fill="D9D9D9"/>
          </w:tcPr>
          <w:p w:rsidR="00A72C36" w:rsidRPr="000A6290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  <w:t>Clase No.</w:t>
            </w:r>
          </w:p>
        </w:tc>
        <w:tc>
          <w:tcPr>
            <w:tcW w:w="745" w:type="pct"/>
            <w:shd w:val="clear" w:color="auto" w:fill="D9D9D9"/>
          </w:tcPr>
          <w:p w:rsidR="00A72C36" w:rsidRPr="00321C39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  <w:t>Indicador de desempeño</w:t>
            </w:r>
          </w:p>
        </w:tc>
        <w:tc>
          <w:tcPr>
            <w:tcW w:w="844" w:type="pct"/>
            <w:shd w:val="clear" w:color="auto" w:fill="D9D9D9"/>
          </w:tcPr>
          <w:p w:rsidR="00A72C36" w:rsidRPr="00321C39" w:rsidRDefault="00A72C36" w:rsidP="001F31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1374" w:type="pct"/>
            <w:shd w:val="clear" w:color="auto" w:fill="D9D9D9"/>
          </w:tcPr>
          <w:p w:rsidR="00A72C36" w:rsidRPr="00321C39" w:rsidRDefault="00A72C36" w:rsidP="001F31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Actividades</w:t>
            </w:r>
          </w:p>
        </w:tc>
        <w:tc>
          <w:tcPr>
            <w:tcW w:w="657" w:type="pct"/>
            <w:shd w:val="clear" w:color="auto" w:fill="D9D9D9"/>
            <w:vAlign w:val="center"/>
          </w:tcPr>
          <w:p w:rsidR="00A72C36" w:rsidRPr="000A6290" w:rsidRDefault="00A72C36" w:rsidP="001F31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Tareas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A72C36" w:rsidRPr="000A6290" w:rsidRDefault="00A72C36" w:rsidP="001F31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 Evaluación</w:t>
            </w:r>
          </w:p>
        </w:tc>
      </w:tr>
      <w:tr w:rsidR="00A72C36" w:rsidRPr="000A6290" w:rsidTr="001F3111">
        <w:trPr>
          <w:trHeight w:val="369"/>
        </w:trPr>
        <w:tc>
          <w:tcPr>
            <w:tcW w:w="521" w:type="pct"/>
          </w:tcPr>
          <w:p w:rsidR="00A72C36" w:rsidRPr="000A6290" w:rsidRDefault="00A72C36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 feb al 17 feb</w:t>
            </w:r>
          </w:p>
        </w:tc>
        <w:tc>
          <w:tcPr>
            <w:tcW w:w="298" w:type="pct"/>
          </w:tcPr>
          <w:p w:rsidR="00A72C36" w:rsidRPr="000A6290" w:rsidRDefault="00A72C36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 a la 8</w:t>
            </w:r>
          </w:p>
        </w:tc>
        <w:tc>
          <w:tcPr>
            <w:tcW w:w="745" w:type="pct"/>
          </w:tcPr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Expresa con números relativos información acerca de la cantidad de una magnitud, a partir de una referencia.</w:t>
            </w:r>
          </w:p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pct"/>
          </w:tcPr>
          <w:p w:rsidR="00A72C36" w:rsidRPr="007C0A0A" w:rsidRDefault="00A72C36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Diagnostico</w:t>
            </w:r>
          </w:p>
        </w:tc>
        <w:tc>
          <w:tcPr>
            <w:tcW w:w="1374" w:type="pct"/>
          </w:tcPr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Haré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los estudiantes propongan ejemplos </w:t>
            </w:r>
          </w:p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y contraejemplos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para llegar a recordar conceptos y propiedades de  los  números naturales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</w:p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Escribiré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varias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operaciones combinadas en el tablero y pediré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a 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os educandos que subrayen o ro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deen la operación que tienen que realizar en prime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lugar.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Intercambiaré los trabajos y solicitaré a los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estudiantes que co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rrijan los trabajos de sus com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pañeros.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Recordaré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los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estudiantes las principales propiedades de  po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tencias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y radicales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trabajadas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en el conjunto de los números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naturales, resalta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ndo que el signo de la base es positivo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indepen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dientemente de si el exponente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 par o impar.</w:t>
            </w:r>
          </w:p>
        </w:tc>
        <w:tc>
          <w:tcPr>
            <w:tcW w:w="657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 01.</w:t>
            </w:r>
          </w:p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561" w:type="pct"/>
            <w:vAlign w:val="center"/>
          </w:tcPr>
          <w:p w:rsidR="00A72C36" w:rsidRPr="000A6290" w:rsidRDefault="00A72C36" w:rsidP="001F3111">
            <w:pPr>
              <w:keepNext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Guía de clase </w:t>
            </w:r>
          </w:p>
          <w:p w:rsidR="00A72C36" w:rsidRPr="000A6290" w:rsidRDefault="00A72C36" w:rsidP="001F3111">
            <w:pPr>
              <w:keepNext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Previo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escrito </w:t>
            </w:r>
          </w:p>
        </w:tc>
      </w:tr>
      <w:tr w:rsidR="00A72C36" w:rsidRPr="000A6290" w:rsidTr="001F3111">
        <w:trPr>
          <w:trHeight w:val="369"/>
        </w:trPr>
        <w:tc>
          <w:tcPr>
            <w:tcW w:w="521" w:type="pct"/>
          </w:tcPr>
          <w:p w:rsidR="00A72C36" w:rsidRPr="000A6290" w:rsidRDefault="00A72C36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20 feb  al 24 feb</w:t>
            </w:r>
          </w:p>
        </w:tc>
        <w:tc>
          <w:tcPr>
            <w:tcW w:w="298" w:type="pct"/>
          </w:tcPr>
          <w:p w:rsidR="00A72C36" w:rsidRPr="000A6290" w:rsidRDefault="00A72C36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9 a la 13</w:t>
            </w:r>
          </w:p>
        </w:tc>
        <w:tc>
          <w:tcPr>
            <w:tcW w:w="745" w:type="pct"/>
          </w:tcPr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Reconoce el valor relativo y  absoluto</w:t>
            </w:r>
          </w:p>
          <w:p w:rsidR="00A72C36" w:rsidRPr="007C0A0A" w:rsidRDefault="00A72C36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72C36" w:rsidRPr="007C0A0A" w:rsidRDefault="00A72C36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72C36" w:rsidRPr="007C0A0A" w:rsidRDefault="00A72C36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72C36" w:rsidRPr="007C0A0A" w:rsidRDefault="00A72C36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pct"/>
          </w:tcPr>
          <w:p w:rsidR="00A72C36" w:rsidRPr="007C0A0A" w:rsidRDefault="00A72C36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Características de los números enteros</w:t>
            </w:r>
          </w:p>
        </w:tc>
        <w:tc>
          <w:tcPr>
            <w:tcW w:w="1374" w:type="pct"/>
          </w:tcPr>
          <w:p w:rsidR="00A72C36" w:rsidRPr="00EB43F7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Propondré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estudiantes que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realicen la lectura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“El secreto de los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nudos” que aparece en el hiper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xto  en la página 9. Luego, pediré a los estudiantes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que realicen la activ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idad de “Para responder” de la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misma página.</w:t>
            </w:r>
          </w:p>
          <w:p w:rsidR="00A72C36" w:rsidRPr="00EB43F7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Comprobare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todo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 los estudiantes identifican el símbolo  Z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como 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  letra que designa al conjun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to de los números naturales.</w:t>
            </w:r>
          </w:p>
          <w:p w:rsidR="00A72C36" w:rsidRPr="00EB43F7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Haré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notar que para representar los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números 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enteros en la rect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 numérica, se toma una unidad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arbitraria y se lleva est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 unidad a la izquierda y a la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derecha del origen O.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Explicaré que en el eje de las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abscisas los númer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os positivos se representan  a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partir del origen 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 coordenadas en la semirrecta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derecha, y los núme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ros negativos en la semirrecta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izquierda.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 igual forma explicaré cómo se representan los 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núme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ros en el eje de las ordenadas.</w:t>
            </w:r>
          </w:p>
        </w:tc>
        <w:tc>
          <w:tcPr>
            <w:tcW w:w="657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Taller en grupo</w:t>
            </w:r>
          </w:p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 02</w:t>
            </w:r>
          </w:p>
        </w:tc>
        <w:tc>
          <w:tcPr>
            <w:tcW w:w="561" w:type="pct"/>
            <w:vAlign w:val="center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Trabajo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en clase </w:t>
            </w:r>
          </w:p>
        </w:tc>
      </w:tr>
      <w:tr w:rsidR="00A72C36" w:rsidRPr="000A6290" w:rsidTr="001F3111">
        <w:trPr>
          <w:trHeight w:val="369"/>
        </w:trPr>
        <w:tc>
          <w:tcPr>
            <w:tcW w:w="521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27 feb al 2 mar</w:t>
            </w:r>
          </w:p>
        </w:tc>
        <w:tc>
          <w:tcPr>
            <w:tcW w:w="298" w:type="pct"/>
          </w:tcPr>
          <w:p w:rsidR="00A72C36" w:rsidRPr="000A6290" w:rsidRDefault="00A72C36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14 a la 18</w:t>
            </w:r>
          </w:p>
        </w:tc>
        <w:tc>
          <w:tcPr>
            <w:tcW w:w="745" w:type="pct"/>
          </w:tcPr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 xml:space="preserve">Establece la relación de orden </w:t>
            </w:r>
            <w:r>
              <w:rPr>
                <w:rFonts w:ascii="Tahoma" w:hAnsi="Tahoma" w:cs="Tahoma"/>
                <w:sz w:val="18"/>
                <w:szCs w:val="18"/>
              </w:rPr>
              <w:t xml:space="preserve">entre pares de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números enteros.</w:t>
            </w:r>
          </w:p>
        </w:tc>
        <w:tc>
          <w:tcPr>
            <w:tcW w:w="844" w:type="pct"/>
          </w:tcPr>
          <w:p w:rsidR="00A72C36" w:rsidRPr="007C0A0A" w:rsidRDefault="00A72C36" w:rsidP="001F3111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lastRenderedPageBreak/>
              <w:t>El conjunto de los números enteros.</w:t>
            </w:r>
          </w:p>
          <w:p w:rsidR="00A72C36" w:rsidRPr="007C0A0A" w:rsidRDefault="00A72C36" w:rsidP="001F3111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72C36" w:rsidRPr="007C0A0A" w:rsidRDefault="00A72C36" w:rsidP="001F3111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72C36" w:rsidRPr="007C0A0A" w:rsidRDefault="00A72C36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4" w:type="pct"/>
          </w:tcPr>
          <w:p w:rsidR="00A72C36" w:rsidRPr="00EB43F7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lastRenderedPageBreak/>
              <w:t>Realizaré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varios eje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rcicios en los cuales los estu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diantes deban hace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 representaciones en el plano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cartesiano. Puede 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roponer las siguientes parejas  ordenadas:(2, 1), (-1, 4), (0, -5), (-3, -2),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lastRenderedPageBreak/>
              <w:t>(1, -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2), (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4, 3).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657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lastRenderedPageBreak/>
              <w:t xml:space="preserve">Desarrollo de la guía 02 Trabajo individual </w:t>
            </w:r>
          </w:p>
        </w:tc>
        <w:tc>
          <w:tcPr>
            <w:tcW w:w="561" w:type="pct"/>
            <w:vAlign w:val="center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Guía de clase </w:t>
            </w:r>
          </w:p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Previo escrito </w:t>
            </w:r>
          </w:p>
        </w:tc>
      </w:tr>
      <w:tr w:rsidR="00A72C36" w:rsidRPr="000A6290" w:rsidTr="001F3111">
        <w:trPr>
          <w:trHeight w:val="369"/>
        </w:trPr>
        <w:tc>
          <w:tcPr>
            <w:tcW w:w="521" w:type="pct"/>
          </w:tcPr>
          <w:p w:rsidR="00A72C36" w:rsidRPr="000A6290" w:rsidRDefault="00A72C36" w:rsidP="001F31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lastRenderedPageBreak/>
              <w:t>5 mar al 9 mar</w:t>
            </w:r>
          </w:p>
        </w:tc>
        <w:tc>
          <w:tcPr>
            <w:tcW w:w="298" w:type="pct"/>
          </w:tcPr>
          <w:p w:rsidR="00A72C36" w:rsidRPr="000A6290" w:rsidRDefault="00A72C36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19 a la 23</w:t>
            </w:r>
          </w:p>
        </w:tc>
        <w:tc>
          <w:tcPr>
            <w:tcW w:w="745" w:type="pct"/>
          </w:tcPr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Ubica puntos en el plano cartesiano, cuyas coordenada</w:t>
            </w:r>
            <w:r>
              <w:rPr>
                <w:rFonts w:ascii="Tahoma" w:hAnsi="Tahoma" w:cs="Tahoma"/>
                <w:sz w:val="18"/>
                <w:szCs w:val="18"/>
              </w:rPr>
              <w:t>s son pares de números enteros.</w:t>
            </w:r>
          </w:p>
        </w:tc>
        <w:tc>
          <w:tcPr>
            <w:tcW w:w="844" w:type="pct"/>
          </w:tcPr>
          <w:p w:rsidR="00A72C36" w:rsidRDefault="00A72C36" w:rsidP="001F3111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Polinomios aritméticos con números enteros.</w:t>
            </w:r>
          </w:p>
          <w:p w:rsidR="00A72C36" w:rsidRPr="007C0A0A" w:rsidRDefault="00A72C36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4" w:type="pct"/>
          </w:tcPr>
          <w:p w:rsidR="00A72C36" w:rsidRPr="00EB43F7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Pediré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iantes que comenten cómo deben 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ser las coordenad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as de una pareja ordenada para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que se encuentre u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bicada en el primer cuadrante,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en el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segundo cuadra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nte, en el tercer cuadrante, y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en el cuarto cuadrante.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s-ES"/>
              </w:rPr>
            </w:pP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Plante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aré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varios g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rupos de números para que  los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estudiantes los or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denen en forma ascendente, y/o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descendente.</w:t>
            </w:r>
          </w:p>
        </w:tc>
        <w:tc>
          <w:tcPr>
            <w:tcW w:w="657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02</w:t>
            </w: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Trabajo en el tablero</w:t>
            </w:r>
          </w:p>
        </w:tc>
        <w:tc>
          <w:tcPr>
            <w:tcW w:w="561" w:type="pct"/>
            <w:vAlign w:val="center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en clase</w:t>
            </w:r>
          </w:p>
        </w:tc>
      </w:tr>
      <w:tr w:rsidR="00A72C36" w:rsidRPr="000A6290" w:rsidTr="001F3111">
        <w:trPr>
          <w:trHeight w:val="369"/>
        </w:trPr>
        <w:tc>
          <w:tcPr>
            <w:tcW w:w="521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12 mar al 16 mar</w:t>
            </w:r>
          </w:p>
        </w:tc>
        <w:tc>
          <w:tcPr>
            <w:tcW w:w="298" w:type="pct"/>
          </w:tcPr>
          <w:p w:rsidR="00A72C36" w:rsidRPr="000A6290" w:rsidRDefault="00A72C36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24 a la 28</w:t>
            </w:r>
          </w:p>
        </w:tc>
        <w:tc>
          <w:tcPr>
            <w:tcW w:w="745" w:type="pct"/>
          </w:tcPr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Llevar a cabo potenciaciones y radicaciones de números enteros.</w:t>
            </w:r>
          </w:p>
        </w:tc>
        <w:tc>
          <w:tcPr>
            <w:tcW w:w="844" w:type="pct"/>
          </w:tcPr>
          <w:p w:rsidR="00A72C36" w:rsidRPr="007C0A0A" w:rsidRDefault="00A72C36" w:rsidP="001F3111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Operaciones en el conjunto de los números Enteros</w:t>
            </w:r>
          </w:p>
          <w:p w:rsidR="00A72C36" w:rsidRPr="000A6290" w:rsidRDefault="00A72C36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4" w:type="pct"/>
          </w:tcPr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Utilizaré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la recta numér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ica para explicar a los es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tudiantes cómo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se realiza la suma de números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enteros.</w:t>
            </w:r>
          </w:p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Llevaré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estudiante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 al patio del colegio. Luego, pediré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dibujen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rectas numéricas en el piso y propondré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varias 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umas para que las resuelvan en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grupo.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657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Desarrollo de la guía 03 Trabajo grupal </w:t>
            </w:r>
          </w:p>
        </w:tc>
        <w:tc>
          <w:tcPr>
            <w:tcW w:w="561" w:type="pct"/>
            <w:vAlign w:val="center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en clase</w:t>
            </w:r>
          </w:p>
        </w:tc>
      </w:tr>
      <w:tr w:rsidR="00A72C36" w:rsidRPr="000A6290" w:rsidTr="001F3111">
        <w:trPr>
          <w:trHeight w:val="369"/>
        </w:trPr>
        <w:tc>
          <w:tcPr>
            <w:tcW w:w="521" w:type="pct"/>
          </w:tcPr>
          <w:p w:rsidR="00A72C36" w:rsidRPr="000A6290" w:rsidRDefault="00A72C36" w:rsidP="001F31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20 mar al 30 mar</w:t>
            </w:r>
          </w:p>
        </w:tc>
        <w:tc>
          <w:tcPr>
            <w:tcW w:w="298" w:type="pct"/>
          </w:tcPr>
          <w:p w:rsidR="00A72C36" w:rsidRPr="000A6290" w:rsidRDefault="00A72C36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29 a la 33</w:t>
            </w:r>
          </w:p>
        </w:tc>
        <w:tc>
          <w:tcPr>
            <w:tcW w:w="745" w:type="pct"/>
          </w:tcPr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 xml:space="preserve">Efectúa sumas, restas de números enteros, </w:t>
            </w:r>
          </w:p>
          <w:p w:rsidR="00A72C36" w:rsidRPr="000A6290" w:rsidRDefault="00A72C36" w:rsidP="001F3111">
            <w:pPr>
              <w:tabs>
                <w:tab w:val="left" w:pos="12758"/>
              </w:tabs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A72C36" w:rsidRPr="007C0A0A" w:rsidRDefault="00A72C36" w:rsidP="001F3111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Operaciones en el conjunto de los números Enteros</w:t>
            </w:r>
          </w:p>
          <w:p w:rsidR="00A72C36" w:rsidRPr="000A6290" w:rsidRDefault="00A72C36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4" w:type="pct"/>
          </w:tcPr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Explicaré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iantes el sentido de la propie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dad clausurativa de la suma de enteros.</w:t>
            </w:r>
          </w:p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Explicaré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antes cómo se realiza la resta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 números entero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s. Insistiré en que es común uti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lizar también el 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érmino diferencia para denotar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una resta.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657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Desarrollo de la guía 03 Trabajo individual </w:t>
            </w:r>
          </w:p>
        </w:tc>
        <w:tc>
          <w:tcPr>
            <w:tcW w:w="561" w:type="pct"/>
            <w:vAlign w:val="center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</w:t>
            </w:r>
          </w:p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Previo escrito</w:t>
            </w:r>
          </w:p>
        </w:tc>
      </w:tr>
      <w:tr w:rsidR="00A72C36" w:rsidRPr="000A6290" w:rsidTr="001F3111">
        <w:trPr>
          <w:trHeight w:val="369"/>
        </w:trPr>
        <w:tc>
          <w:tcPr>
            <w:tcW w:w="521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9 abr al 13 abr</w:t>
            </w:r>
          </w:p>
        </w:tc>
        <w:tc>
          <w:tcPr>
            <w:tcW w:w="298" w:type="pct"/>
          </w:tcPr>
          <w:p w:rsidR="00A72C36" w:rsidRPr="000A6290" w:rsidRDefault="00A72C36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34 a la 38</w:t>
            </w:r>
          </w:p>
        </w:tc>
        <w:tc>
          <w:tcPr>
            <w:tcW w:w="745" w:type="pct"/>
          </w:tcPr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Simplifica números enteros haciendo la correspondencia entre los números naturales y enteros.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A72C36" w:rsidRPr="007C0A0A" w:rsidRDefault="00A72C36" w:rsidP="001F3111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Operaciones en el conjunto de los números Enteros</w:t>
            </w:r>
          </w:p>
          <w:p w:rsidR="00A72C36" w:rsidRPr="000A6290" w:rsidRDefault="00A72C36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4" w:type="pct"/>
          </w:tcPr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Resaltaré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los crite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rios de divisibilidad para los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números enteros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son los mismos que para los nú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meros naturales. La diferencia está en el número </w:t>
            </w:r>
          </w:p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 divisores: D6</w:t>
            </w:r>
          </w:p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{6, 3, 2, 1, 1, 2, 3, 6}.</w:t>
            </w:r>
          </w:p>
        </w:tc>
        <w:tc>
          <w:tcPr>
            <w:tcW w:w="657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03</w:t>
            </w: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Trabajo en el tablero</w:t>
            </w:r>
          </w:p>
        </w:tc>
        <w:tc>
          <w:tcPr>
            <w:tcW w:w="561" w:type="pct"/>
            <w:vAlign w:val="center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en clase</w:t>
            </w:r>
          </w:p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Solución de la guía</w:t>
            </w:r>
          </w:p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</w:tr>
      <w:tr w:rsidR="00A72C36" w:rsidRPr="000A6290" w:rsidTr="001F3111">
        <w:trPr>
          <w:trHeight w:val="369"/>
        </w:trPr>
        <w:tc>
          <w:tcPr>
            <w:tcW w:w="521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16 abr al 20 abr</w:t>
            </w:r>
          </w:p>
        </w:tc>
        <w:tc>
          <w:tcPr>
            <w:tcW w:w="298" w:type="pct"/>
          </w:tcPr>
          <w:p w:rsidR="00A72C36" w:rsidRPr="000A6290" w:rsidRDefault="00A72C36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39 a la 43</w:t>
            </w:r>
          </w:p>
        </w:tc>
        <w:tc>
          <w:tcPr>
            <w:tcW w:w="745" w:type="pct"/>
          </w:tcPr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Simplifica números enteros haciendo la correspondencia entre los números naturales y enteros.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A72C36" w:rsidRPr="000A6290" w:rsidRDefault="00A72C36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Ecuaciones con números enteros.</w:t>
            </w:r>
          </w:p>
        </w:tc>
        <w:tc>
          <w:tcPr>
            <w:tcW w:w="1374" w:type="pct"/>
          </w:tcPr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Haré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los estudiantes propongan ejemplos </w:t>
            </w:r>
          </w:p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y contraejemplos para llegar a la conclusión de </w:t>
            </w:r>
          </w:p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que no se puede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dividir un número entre cero y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que el cociente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entre dos números enteros debe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ser exacto, de lo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contrario, no sería un número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entero.</w:t>
            </w:r>
          </w:p>
          <w:p w:rsidR="00A72C36" w:rsidRPr="0043321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Escribiré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varias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operaciones combinadas en el ta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blero y pida  a 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os educandos que subrayen o ro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deen la operación que tienen que realizar en prime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lugar.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lastRenderedPageBreak/>
              <w:t xml:space="preserve">Intercambiaré los trabajos y solicitaré a los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estudiantes que co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rrijan los trabajos de sus com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pañeros.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Recordaré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los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estudiantes las principales po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tencias trabajadas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en el conjunto de los números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naturales, resalta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ndo que el signo de la base es positivo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indepen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dientemente de si el exponente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 par o impar.</w:t>
            </w:r>
          </w:p>
        </w:tc>
        <w:tc>
          <w:tcPr>
            <w:tcW w:w="657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lastRenderedPageBreak/>
              <w:t>Desarrollo de la guía 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</w:p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Trabajo individual </w:t>
            </w:r>
          </w:p>
        </w:tc>
        <w:tc>
          <w:tcPr>
            <w:tcW w:w="561" w:type="pct"/>
            <w:vAlign w:val="center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en clase</w:t>
            </w:r>
          </w:p>
        </w:tc>
      </w:tr>
      <w:tr w:rsidR="00A72C36" w:rsidRPr="000A6290" w:rsidTr="001F3111">
        <w:trPr>
          <w:trHeight w:val="369"/>
        </w:trPr>
        <w:tc>
          <w:tcPr>
            <w:tcW w:w="521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lastRenderedPageBreak/>
              <w:t>23 abr al 27 abr</w:t>
            </w:r>
          </w:p>
        </w:tc>
        <w:tc>
          <w:tcPr>
            <w:tcW w:w="298" w:type="pct"/>
          </w:tcPr>
          <w:p w:rsidR="00A72C36" w:rsidRPr="000A6290" w:rsidRDefault="00A72C36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44 a la 48</w:t>
            </w:r>
          </w:p>
        </w:tc>
        <w:tc>
          <w:tcPr>
            <w:tcW w:w="745" w:type="pct"/>
          </w:tcPr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Simplifica números enteros haciendo la correspondencia entre los números naturales y enteros.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A72C36" w:rsidRPr="000A6290" w:rsidRDefault="00A72C36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Ecuaciones con números enteros.</w:t>
            </w:r>
          </w:p>
        </w:tc>
        <w:tc>
          <w:tcPr>
            <w:tcW w:w="1374" w:type="pct"/>
          </w:tcPr>
          <w:p w:rsidR="00A72C36" w:rsidRPr="00BA4B7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Pediré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estudia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ntes que observen la secuencia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 la construcción del triángulo de Sierpinski. </w:t>
            </w:r>
          </w:p>
          <w:p w:rsidR="00A72C36" w:rsidRPr="00BA4B7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Preguntaré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cuál creen que es la ley de formación.</w:t>
            </w:r>
          </w:p>
          <w:p w:rsidR="00A72C36" w:rsidRPr="00BA4B7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Haré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el est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udiante comprenda que, para po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der expresar un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producto en forma de potencia,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todos sus factores deben ser iguales.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Comprobaré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os estudiantes la equivalencia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entre la multiplic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ación de factores iguales y la potencia correspondiente.</w:t>
            </w:r>
          </w:p>
        </w:tc>
        <w:tc>
          <w:tcPr>
            <w:tcW w:w="657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Desarrollo de la guía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03</w:t>
            </w:r>
          </w:p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grupal</w:t>
            </w:r>
          </w:p>
        </w:tc>
        <w:tc>
          <w:tcPr>
            <w:tcW w:w="561" w:type="pct"/>
            <w:vAlign w:val="center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en clase</w:t>
            </w:r>
          </w:p>
        </w:tc>
      </w:tr>
      <w:tr w:rsidR="00A72C36" w:rsidRPr="000A6290" w:rsidTr="001F3111">
        <w:trPr>
          <w:trHeight w:val="369"/>
        </w:trPr>
        <w:tc>
          <w:tcPr>
            <w:tcW w:w="521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30 abr al 4 may</w:t>
            </w:r>
          </w:p>
        </w:tc>
        <w:tc>
          <w:tcPr>
            <w:tcW w:w="298" w:type="pct"/>
          </w:tcPr>
          <w:p w:rsidR="00A72C36" w:rsidRPr="000A6290" w:rsidRDefault="00A72C36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  <w:p w:rsidR="00A72C36" w:rsidRPr="000A6290" w:rsidRDefault="00A72C36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49 a la 53</w:t>
            </w:r>
          </w:p>
        </w:tc>
        <w:tc>
          <w:tcPr>
            <w:tcW w:w="745" w:type="pct"/>
          </w:tcPr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Resuelve a través de ecuaciones lineales, situaciones aditivas que involucren números enteros.</w:t>
            </w:r>
          </w:p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A72C36" w:rsidRPr="000A6290" w:rsidRDefault="00A72C36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4" w:type="pct"/>
          </w:tcPr>
          <w:p w:rsidR="00A72C36" w:rsidRPr="00BA4B7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Para estudiar el signo de las potencias de ba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se negativa, elaboraré una secuencia formada por todos los resultados de (2)n, donde n toma los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diez primeros valo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res naturales. Así los estudian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tes podrán deduc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ir que la potencia es negativa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cuando la base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es negativa y el exponente es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impar.</w:t>
            </w:r>
          </w:p>
          <w:p w:rsidR="00A72C36" w:rsidRPr="00BA4B7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Recordaré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lo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s estudiantes los llamados cuadrados y cubos perfectos. Pediré que elaboren una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tabla y que los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ilustren geométricamente, para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que luego rel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acionen la radicación como una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operación inversa de la potenciación.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 importante que los estudiante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s no aprendan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por repetición.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Deben comprender lo nuevo que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aprenden, cone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ctándolo con los conocimientos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previos y consi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derando todo en una estructura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que tenga sentido.</w:t>
            </w:r>
          </w:p>
        </w:tc>
        <w:tc>
          <w:tcPr>
            <w:tcW w:w="657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04</w:t>
            </w: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Trabajo individual </w:t>
            </w:r>
          </w:p>
        </w:tc>
        <w:tc>
          <w:tcPr>
            <w:tcW w:w="561" w:type="pct"/>
            <w:vAlign w:val="center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Trabajo clase </w:t>
            </w:r>
          </w:p>
        </w:tc>
      </w:tr>
      <w:tr w:rsidR="00A72C36" w:rsidRPr="000A6290" w:rsidTr="001F3111">
        <w:trPr>
          <w:trHeight w:val="369"/>
        </w:trPr>
        <w:tc>
          <w:tcPr>
            <w:tcW w:w="521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 xml:space="preserve">7 may al 11 may </w:t>
            </w:r>
          </w:p>
        </w:tc>
        <w:tc>
          <w:tcPr>
            <w:tcW w:w="298" w:type="pct"/>
          </w:tcPr>
          <w:p w:rsidR="00A72C36" w:rsidRPr="000A6290" w:rsidRDefault="00A72C36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54 a la 58</w:t>
            </w:r>
          </w:p>
        </w:tc>
        <w:tc>
          <w:tcPr>
            <w:tcW w:w="745" w:type="pct"/>
          </w:tcPr>
          <w:p w:rsidR="00A72C36" w:rsidRPr="007C0A0A" w:rsidRDefault="00A72C36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Efectúa multiplicaciones y divisiones de enteros utilizando la regla para operar con ellos.</w:t>
            </w:r>
          </w:p>
          <w:p w:rsidR="00A72C36" w:rsidRPr="008A1853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A72C36" w:rsidRPr="000A6290" w:rsidRDefault="00A72C36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Multiplicación de números enteros</w:t>
            </w:r>
          </w:p>
        </w:tc>
        <w:tc>
          <w:tcPr>
            <w:tcW w:w="1374" w:type="pct"/>
          </w:tcPr>
          <w:p w:rsidR="00A72C36" w:rsidRPr="00BA4B7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Explicaré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iantes, la forma para resolver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diferentes tipos de polinomios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aritméticos con enteros. Para ello realizaré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lo siguiente:</w:t>
            </w:r>
          </w:p>
          <w:p w:rsidR="00A72C36" w:rsidRPr="00BA4B7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Comenzaré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polinomios aritméticos sin signos </w:t>
            </w:r>
          </w:p>
          <w:p w:rsidR="00A72C36" w:rsidRPr="00BA4B7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 agrupación 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sumas y restas como el si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guiente:</w:t>
            </w:r>
          </w:p>
          <w:p w:rsidR="00A72C36" w:rsidRPr="00BA4B74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-2 - 3 - 9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-12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25</w:t>
            </w:r>
          </w:p>
          <w:p w:rsidR="00A72C36" w:rsidRPr="000A6290" w:rsidRDefault="00A72C36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Luego, continuaré con polinomios que tengan mul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tiplicaciones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y divisiones combinadas</w:t>
            </w:r>
          </w:p>
        </w:tc>
        <w:tc>
          <w:tcPr>
            <w:tcW w:w="657" w:type="pct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Desarrollo de la guía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04</w:t>
            </w: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Trabajo en el texto </w:t>
            </w:r>
          </w:p>
        </w:tc>
        <w:tc>
          <w:tcPr>
            <w:tcW w:w="561" w:type="pct"/>
            <w:vAlign w:val="center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Desarrollo de la guía Previo escrito 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CF54A9" w:rsidRDefault="00B6681F" w:rsidP="006F18A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14may al 18 may</w:t>
            </w:r>
          </w:p>
        </w:tc>
        <w:tc>
          <w:tcPr>
            <w:tcW w:w="298" w:type="pct"/>
          </w:tcPr>
          <w:p w:rsidR="00B6681F" w:rsidRPr="00183ECD" w:rsidRDefault="00B6681F" w:rsidP="006F18A5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83ECD">
              <w:rPr>
                <w:rFonts w:ascii="Tahoma" w:hAnsi="Tahoma" w:cs="Tahoma"/>
                <w:bCs/>
                <w:sz w:val="16"/>
                <w:szCs w:val="16"/>
              </w:rPr>
              <w:t>58 a la 62</w:t>
            </w:r>
          </w:p>
        </w:tc>
        <w:tc>
          <w:tcPr>
            <w:tcW w:w="745" w:type="pct"/>
          </w:tcPr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Comprenderá la determinación cuando entre dos cantidades existe una relación proporcional y de qué tipo es.</w:t>
            </w:r>
          </w:p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B6681F" w:rsidRPr="00183ECD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UNIDAD 3</w:t>
            </w:r>
          </w:p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PROPORCIONALIDAD</w:t>
            </w:r>
          </w:p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B6681F" w:rsidRPr="00A6564A" w:rsidRDefault="00B6681F" w:rsidP="006F18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Razones</w:t>
            </w:r>
          </w:p>
        </w:tc>
        <w:tc>
          <w:tcPr>
            <w:tcW w:w="1374" w:type="pct"/>
          </w:tcPr>
          <w:p w:rsidR="00B6681F" w:rsidRPr="006D0178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Escribiré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en el tablero las siguientes razones:3 4 ; 2 5 ; 1 2 ; 0,2 5 ; 1,8 2 ; 1 5</w:t>
            </w:r>
          </w:p>
          <w:p w:rsidR="00B6681F" w:rsidRPr="006D0178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Pregunte; ¿Cuáles de las razones son fracciones?</w:t>
            </w:r>
          </w:p>
          <w:p w:rsidR="00B6681F" w:rsidRPr="006D0178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Pediré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que escriban 5 razones que no sean fracciones.</w:t>
            </w:r>
          </w:p>
          <w:p w:rsidR="00B6681F" w:rsidRPr="006D0178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Resaltare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la importancia de la correcta lectura de una razón. 15</w:t>
            </w:r>
            <w:r w:rsidRPr="006D0178">
              <w:rPr>
                <w:rFonts w:ascii="MyriadPro-Cond" w:hAnsi="MyriadPro-Cond" w:cs="MyriadPro-Cond"/>
                <w:sz w:val="16"/>
                <w:szCs w:val="16"/>
              </w:rPr>
              <w:t>: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30 </w:t>
            </w:r>
            <w:r w:rsidRPr="006D0178">
              <w:rPr>
                <w:rFonts w:ascii="MathematicalPi-One" w:hAnsi="MathematicalPi-One" w:cs="MathematicalPi-One"/>
                <w:sz w:val="16"/>
                <w:szCs w:val="16"/>
              </w:rPr>
              <w:t xml:space="preserve">_ 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15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 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30 se lee "15 es a 30".</w:t>
            </w:r>
          </w:p>
          <w:p w:rsidR="00B6681F" w:rsidRPr="006D0178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Indicare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a los estudiantes que el valor de una razón es el cociente entre las dos cantidades.</w:t>
            </w:r>
          </w:p>
          <w:p w:rsidR="00B6681F" w:rsidRPr="006D0178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El valor de la razón 15 30 es 0,5.</w:t>
            </w:r>
          </w:p>
          <w:p w:rsidR="00B6681F" w:rsidRPr="006D0178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Analizare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con los estudiantes diferentes usos del concepto de razón en Aritmética y Geometría I edición docente reales. Por ejemplo, proponga a los estudiantes que determinen cuál es la mejor compra de acuerdo con los datos dados. Una crema de 300 gramos que vale $4.500 y una de la misma calidad de 250 gramos con un valor de $4.000.</w:t>
            </w:r>
          </w:p>
          <w:p w:rsidR="00B6681F" w:rsidRPr="006D0178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Hare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ver a los estudiantes que al establecer la razón entre el precio y la cantidad de gramos, se determina el costo por gramo, para así poder seleccionar el valor más económico.</w:t>
            </w:r>
          </w:p>
          <w:p w:rsidR="00B6681F" w:rsidRPr="006D0178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Producto de extremos Producto de medios</w:t>
            </w:r>
          </w:p>
          <w:p w:rsidR="00B6681F" w:rsidRPr="00183ECD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Proporción</w:t>
            </w:r>
          </w:p>
        </w:tc>
        <w:tc>
          <w:tcPr>
            <w:tcW w:w="657" w:type="pct"/>
          </w:tcPr>
          <w:p w:rsidR="00B6681F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Desarrollo de las actividades  individuales de la guía 04.</w:t>
            </w:r>
          </w:p>
          <w:p w:rsidR="00B6681F" w:rsidRPr="00183ECD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183ECD">
              <w:rPr>
                <w:rFonts w:ascii="Tahoma" w:hAnsi="Tahoma" w:cs="Tahoma"/>
                <w:sz w:val="16"/>
                <w:szCs w:val="16"/>
              </w:rPr>
              <w:t>Entrega de evidencias carpetas y apuntes.</w:t>
            </w:r>
          </w:p>
        </w:tc>
        <w:tc>
          <w:tcPr>
            <w:tcW w:w="561" w:type="pct"/>
            <w:vAlign w:val="center"/>
          </w:tcPr>
          <w:p w:rsidR="00B6681F" w:rsidRPr="00183ECD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183ECD">
              <w:rPr>
                <w:rFonts w:ascii="Tahoma" w:hAnsi="Tahoma" w:cs="Tahoma"/>
                <w:sz w:val="16"/>
                <w:szCs w:val="16"/>
              </w:rPr>
              <w:t>Revisión de carpetas y cuadernos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CF54A9" w:rsidRDefault="00B6681F" w:rsidP="006F18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22 may al 31 may</w:t>
            </w:r>
          </w:p>
        </w:tc>
        <w:tc>
          <w:tcPr>
            <w:tcW w:w="298" w:type="pct"/>
          </w:tcPr>
          <w:p w:rsidR="00B6681F" w:rsidRPr="00183ECD" w:rsidRDefault="00B6681F" w:rsidP="006F18A5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83ECD">
              <w:rPr>
                <w:rFonts w:ascii="Tahoma" w:hAnsi="Tahoma" w:cs="Tahoma"/>
                <w:bCs/>
                <w:sz w:val="16"/>
                <w:szCs w:val="16"/>
              </w:rPr>
              <w:t>62 a la 66</w:t>
            </w:r>
          </w:p>
        </w:tc>
        <w:tc>
          <w:tcPr>
            <w:tcW w:w="745" w:type="pct"/>
          </w:tcPr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Comprenderá la determinación cuando entre dos cantidades existe una relación proporcional y de qué tipo es.</w:t>
            </w:r>
          </w:p>
          <w:p w:rsidR="00B6681F" w:rsidRPr="00183ECD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Razones y proporciones.</w:t>
            </w:r>
          </w:p>
          <w:p w:rsidR="00B6681F" w:rsidRPr="00183ECD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B6681F" w:rsidRPr="00E25971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Hare que los estudiant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 comprueben experimentalmente que en una proporción se cumple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que la suma de los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antecedentes dividida entre la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suma de los consec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utivos es igual a cualquiera de las razones. </w:t>
            </w:r>
            <w:r w:rsidRPr="00E25971">
              <w:rPr>
                <w:rFonts w:ascii="MyriadPro-It" w:hAnsi="MyriadPro-It" w:cs="MyriadPro-It"/>
                <w:i/>
                <w:iCs/>
                <w:sz w:val="16"/>
                <w:szCs w:val="16"/>
              </w:rPr>
              <w:t xml:space="preserve">a/b </w:t>
            </w:r>
            <w:r w:rsidRPr="00E25971">
              <w:rPr>
                <w:rFonts w:ascii="MathematicalPi-One" w:hAnsi="MathematicalPi-One" w:cs="MathematicalPi-One"/>
                <w:sz w:val="16"/>
                <w:szCs w:val="16"/>
              </w:rPr>
              <w:t xml:space="preserve">_ </w:t>
            </w:r>
            <w:r w:rsidRPr="00E25971">
              <w:rPr>
                <w:rFonts w:ascii="MyriadPro-It" w:hAnsi="MyriadPro-It" w:cs="MyriadPro-It"/>
                <w:i/>
                <w:iCs/>
                <w:sz w:val="16"/>
                <w:szCs w:val="16"/>
              </w:rPr>
              <w:t xml:space="preserve">c/d a  ===         ad = </w:t>
            </w:r>
            <w:r>
              <w:rPr>
                <w:rFonts w:ascii="MyriadPro-It" w:hAnsi="MyriadPro-It" w:cs="MyriadPro-It"/>
                <w:i/>
                <w:iCs/>
                <w:sz w:val="16"/>
                <w:szCs w:val="16"/>
              </w:rPr>
              <w:t>cb</w:t>
            </w:r>
            <w:r>
              <w:rPr>
                <w:rFonts w:ascii="MathematicalPi-One" w:hAnsi="MathematicalPi-One" w:cs="MathematicalPi-One"/>
                <w:sz w:val="16"/>
                <w:szCs w:val="16"/>
              </w:rPr>
              <w:t>.</w:t>
            </w:r>
          </w:p>
          <w:p w:rsidR="00B6681F" w:rsidRPr="00E25971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Pediré a los estudiantes que e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stablezcan las semejanzas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y diferenci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as entre las proporciones y las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series de razon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 iguales. ¿Cumplen las mismas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propiedades?</w:t>
            </w:r>
          </w:p>
          <w:p w:rsidR="00B6681F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 xml:space="preserve">Elaborare tarjetas con razones diferentes. </w:t>
            </w:r>
          </w:p>
          <w:p w:rsidR="00B6681F" w:rsidRPr="00E25971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Repartiré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una a cada estud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iante y pida que se agrupen los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estudiantes cuyas razones form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en una serie de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razones igual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es. Cada grupo deberá comprobar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experimentalmente las propiedades que se cumplen.</w:t>
            </w:r>
          </w:p>
        </w:tc>
        <w:tc>
          <w:tcPr>
            <w:tcW w:w="657" w:type="pct"/>
          </w:tcPr>
          <w:p w:rsidR="00B6681F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Desarrollo de las actividades  grupales de la guía 04.</w:t>
            </w:r>
          </w:p>
          <w:p w:rsidR="00B6681F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81F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81F" w:rsidRPr="00183ECD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183ECD"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</w:tc>
        <w:tc>
          <w:tcPr>
            <w:tcW w:w="561" w:type="pct"/>
            <w:vAlign w:val="center"/>
          </w:tcPr>
          <w:p w:rsidR="00B6681F" w:rsidRPr="00183ECD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183ECD"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CF54A9" w:rsidRDefault="00B6681F" w:rsidP="006F18A5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 junio al 8 junio</w:t>
            </w:r>
          </w:p>
        </w:tc>
        <w:tc>
          <w:tcPr>
            <w:tcW w:w="298" w:type="pct"/>
          </w:tcPr>
          <w:p w:rsidR="00B6681F" w:rsidRPr="002552C8" w:rsidRDefault="00B6681F" w:rsidP="006F18A5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2552C8">
              <w:rPr>
                <w:rFonts w:ascii="Tahoma" w:hAnsi="Tahoma" w:cs="Tahoma"/>
                <w:bCs/>
                <w:sz w:val="16"/>
                <w:szCs w:val="16"/>
              </w:rPr>
              <w:t>66 a 70</w:t>
            </w:r>
          </w:p>
        </w:tc>
        <w:tc>
          <w:tcPr>
            <w:tcW w:w="745" w:type="pct"/>
          </w:tcPr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Reconoce cuando son magnitudes directa e inversamente proporcionales.</w:t>
            </w:r>
          </w:p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B6681F" w:rsidRPr="00A6564A" w:rsidRDefault="00B6681F" w:rsidP="006F18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pct"/>
          </w:tcPr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lastRenderedPageBreak/>
              <w:t>Proporcionalidad directa.</w:t>
            </w:r>
          </w:p>
          <w:p w:rsidR="00B6681F" w:rsidRPr="002552C8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Resaltare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que para que 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os magnitudes sean directamente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pro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porcionales no basta con que al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aumentar una aumente también la otra.</w:t>
            </w:r>
          </w:p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Propondré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modelos 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esde otras áreas que se asocien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al concepto de proporción. Por ejemplo:</w:t>
            </w:r>
          </w:p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lastRenderedPageBreak/>
              <w:t>• La resistencia eléctric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a de un alambre es directamente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proporcional a su longitud. Si la</w:t>
            </w:r>
          </w:p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resistencia de 120 cm de cierto alambre es de</w:t>
            </w:r>
          </w:p>
          <w:p w:rsidR="00B6681F" w:rsidRPr="000A56AA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3,5 ohmios, completar la tabla de la sigu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iente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columna si se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usa en todos los casos el mismo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alambre.</w:t>
            </w:r>
          </w:p>
        </w:tc>
        <w:tc>
          <w:tcPr>
            <w:tcW w:w="657" w:type="pct"/>
          </w:tcPr>
          <w:p w:rsidR="00B6681F" w:rsidRPr="002552C8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2552C8">
              <w:rPr>
                <w:rFonts w:ascii="Tahoma" w:hAnsi="Tahoma" w:cs="Tahoma"/>
                <w:sz w:val="16"/>
                <w:szCs w:val="16"/>
              </w:rPr>
              <w:lastRenderedPageBreak/>
              <w:t xml:space="preserve">Retroalimentación </w:t>
            </w:r>
          </w:p>
          <w:p w:rsidR="00B6681F" w:rsidRPr="002552C8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2552C8">
              <w:rPr>
                <w:rFonts w:ascii="Tahoma" w:hAnsi="Tahoma" w:cs="Tahoma"/>
                <w:sz w:val="16"/>
                <w:szCs w:val="16"/>
              </w:rPr>
              <w:t>Taller y sustentación.</w:t>
            </w:r>
          </w:p>
        </w:tc>
        <w:tc>
          <w:tcPr>
            <w:tcW w:w="561" w:type="pct"/>
            <w:vAlign w:val="center"/>
          </w:tcPr>
          <w:p w:rsidR="00B6681F" w:rsidRPr="002552C8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2552C8">
              <w:rPr>
                <w:rFonts w:ascii="Tahoma" w:hAnsi="Tahoma" w:cs="Tahoma"/>
                <w:sz w:val="16"/>
                <w:szCs w:val="16"/>
              </w:rPr>
              <w:t>Asistencia a las asesorías.</w:t>
            </w:r>
          </w:p>
          <w:p w:rsidR="00B6681F" w:rsidRPr="002552C8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2552C8">
              <w:rPr>
                <w:rFonts w:ascii="Tahoma" w:hAnsi="Tahoma" w:cs="Tahoma"/>
                <w:sz w:val="16"/>
                <w:szCs w:val="16"/>
              </w:rPr>
              <w:lastRenderedPageBreak/>
              <w:t>Taller.</w:t>
            </w:r>
          </w:p>
          <w:p w:rsidR="00B6681F" w:rsidRPr="002552C8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2552C8">
              <w:rPr>
                <w:rFonts w:ascii="Tahoma" w:hAnsi="Tahoma" w:cs="Tahoma"/>
                <w:sz w:val="16"/>
                <w:szCs w:val="16"/>
              </w:rPr>
              <w:t>Evaluación.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FB5471" w:rsidRDefault="00B6681F" w:rsidP="006F18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3 julio al 6 julio</w:t>
            </w:r>
          </w:p>
        </w:tc>
        <w:tc>
          <w:tcPr>
            <w:tcW w:w="298" w:type="pct"/>
          </w:tcPr>
          <w:p w:rsidR="00B6681F" w:rsidRPr="00FB5471" w:rsidRDefault="00B6681F" w:rsidP="006F18A5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70 a 74</w:t>
            </w:r>
          </w:p>
        </w:tc>
        <w:tc>
          <w:tcPr>
            <w:tcW w:w="745" w:type="pct"/>
          </w:tcPr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Reconoce cuando son magnitudes directa e inversamente proporcionales.</w:t>
            </w:r>
          </w:p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B6681F" w:rsidRPr="00BF59AB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Proporcionalidad inversa.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Realizare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el análisis de la sigui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ente tabla de proporcionalidad,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donde se presentan la capacidad</w:t>
            </w:r>
          </w:p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expresada en litros de una botella y el número de</w:t>
            </w:r>
          </w:p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botellas que se requieren para envasar 120 litros</w:t>
            </w:r>
          </w:p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Si la capacidad 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 las botellas es del doble, se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necesita la mitad del número de botellas.</w:t>
            </w:r>
          </w:p>
          <w:p w:rsidR="00B6681F" w:rsidRPr="000A56AA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Si se usan botellas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con el triple de la capacidad,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se necesitan sólo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la tercera parte del número de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botellas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d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e aceite.</w:t>
            </w:r>
          </w:p>
        </w:tc>
        <w:tc>
          <w:tcPr>
            <w:tcW w:w="657" w:type="pct"/>
          </w:tcPr>
          <w:p w:rsidR="00B6681F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Desarrollo de la guía 04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Trabajo en grupo ejercicios propuestos para trabajar en grupo texto guía</w:t>
            </w:r>
          </w:p>
        </w:tc>
        <w:tc>
          <w:tcPr>
            <w:tcW w:w="561" w:type="pct"/>
            <w:vAlign w:val="center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Presentación de la guía 03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9 julio al 13 julio</w:t>
            </w:r>
          </w:p>
        </w:tc>
        <w:tc>
          <w:tcPr>
            <w:tcW w:w="298" w:type="pct"/>
          </w:tcPr>
          <w:p w:rsidR="00B6681F" w:rsidRPr="00FB5471" w:rsidRDefault="00B6681F" w:rsidP="006F18A5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74 a 78</w:t>
            </w:r>
          </w:p>
        </w:tc>
        <w:tc>
          <w:tcPr>
            <w:tcW w:w="745" w:type="pct"/>
          </w:tcPr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Representa gráficamente magnitudes y las reconoce.</w:t>
            </w:r>
          </w:p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B6681F" w:rsidRPr="00BF59AB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Aplicaciones de la proporcionalidad.</w:t>
            </w:r>
          </w:p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Formare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grupos de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tres integrantes y pídales que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resuelvan algunos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problemas sin aplicar la regla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de tres simple.</w:t>
            </w:r>
          </w:p>
          <w:p w:rsidR="00B6681F" w:rsidRPr="000A56AA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Resaltare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que cuando in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tervienen más de dos magnitudes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relacion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adas proporcionalmente, se está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ante una regla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de tres compuesta. Es necesario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determinar el tip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o de proporcionalidad existente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entre la incógni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ta y el resto de magnitudes que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intervienen.</w:t>
            </w:r>
          </w:p>
        </w:tc>
        <w:tc>
          <w:tcPr>
            <w:tcW w:w="657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Taller para la clase y trabajo extraclase.  Texto guía</w:t>
            </w:r>
          </w:p>
        </w:tc>
        <w:tc>
          <w:tcPr>
            <w:tcW w:w="561" w:type="pct"/>
            <w:vAlign w:val="center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Evaluación escrita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FB5471" w:rsidRDefault="00B6681F" w:rsidP="006F18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16 juli al 19 julio</w:t>
            </w:r>
          </w:p>
        </w:tc>
        <w:tc>
          <w:tcPr>
            <w:tcW w:w="298" w:type="pct"/>
          </w:tcPr>
          <w:p w:rsidR="00B6681F" w:rsidRPr="00FB5471" w:rsidRDefault="00B6681F" w:rsidP="006F18A5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78 a 82</w:t>
            </w:r>
          </w:p>
        </w:tc>
        <w:tc>
          <w:tcPr>
            <w:tcW w:w="745" w:type="pct"/>
          </w:tcPr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Resuelve problemas que requieren de repartos proporcionales.</w:t>
            </w:r>
          </w:p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B6681F" w:rsidRPr="00BF59AB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Aplicaciones de la proporcionalidad.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B6681F" w:rsidRPr="000A56AA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Utilizare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la proporcional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idad en triángulos rectángulos,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construya con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los estudiantes una estrategia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gráfica para calcular porc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entajes. Para esto, solicíteles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que dibujen en una hoja de papel mil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imetrado,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un rectángulo cuy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os catetos midan 100 mm (10 cm)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y 30 mm (3 cm)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y prolonguen sus lados, como se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indica en la fi gura.</w:t>
            </w:r>
          </w:p>
        </w:tc>
        <w:tc>
          <w:tcPr>
            <w:tcW w:w="657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Trabajo en grupo 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Texto Guía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Socialización</w:t>
            </w:r>
          </w:p>
        </w:tc>
        <w:tc>
          <w:tcPr>
            <w:tcW w:w="561" w:type="pct"/>
            <w:vAlign w:val="center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Trabajo en clase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23 juli al 31 julio</w:t>
            </w:r>
          </w:p>
        </w:tc>
        <w:tc>
          <w:tcPr>
            <w:tcW w:w="298" w:type="pct"/>
          </w:tcPr>
          <w:p w:rsidR="00B6681F" w:rsidRPr="00FB5471" w:rsidRDefault="00B6681F" w:rsidP="006F18A5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82 a 86</w:t>
            </w:r>
          </w:p>
        </w:tc>
        <w:tc>
          <w:tcPr>
            <w:tcW w:w="745" w:type="pct"/>
          </w:tcPr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Resuelve problemas que requieren de planteamientos de reglas de tres compuestas.</w:t>
            </w:r>
          </w:p>
          <w:p w:rsidR="00B6681F" w:rsidRPr="00BF59AB" w:rsidRDefault="00B6681F" w:rsidP="006F18A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Aplicaciones de la proporcionalidad.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De acuerdo con un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gráfi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co, dado  pediré a los estudiantes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que midan la longitud 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 los segmentos perpendiculares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correspondientes a 50 mm, 150 mm</w:t>
            </w:r>
          </w:p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200 mm. Luego, dígales que relacionen estos</w:t>
            </w:r>
          </w:p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resultados con el cálculo del 30% de 50, el 30% de</w:t>
            </w:r>
          </w:p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150 y el 30% de 200. Proponga a los estudiantes</w:t>
            </w:r>
          </w:p>
          <w:p w:rsidR="00B6681F" w:rsidRPr="0016147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que, a partir del gráfico, calculen el 30% de 70 y el</w:t>
            </w:r>
          </w:p>
          <w:p w:rsidR="00B6681F" w:rsidRPr="00161470" w:rsidRDefault="00B6681F" w:rsidP="006F18A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30% de 120.</w:t>
            </w:r>
          </w:p>
        </w:tc>
        <w:tc>
          <w:tcPr>
            <w:tcW w:w="657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Trabajo en grupo 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Texto Guía</w:t>
            </w:r>
          </w:p>
          <w:p w:rsidR="00B6681F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Socialización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Taller en clase.</w:t>
            </w:r>
          </w:p>
        </w:tc>
        <w:tc>
          <w:tcPr>
            <w:tcW w:w="561" w:type="pct"/>
            <w:vAlign w:val="center"/>
          </w:tcPr>
          <w:p w:rsidR="00B6681F" w:rsidRPr="00FB5471" w:rsidRDefault="004E4FE8" w:rsidP="004E4F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Presentación del taller asignado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FB5471" w:rsidRDefault="00B6681F" w:rsidP="006F18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lastRenderedPageBreak/>
              <w:t>1 agos al 3 de agos</w:t>
            </w:r>
          </w:p>
        </w:tc>
        <w:tc>
          <w:tcPr>
            <w:tcW w:w="298" w:type="pct"/>
          </w:tcPr>
          <w:p w:rsidR="00B6681F" w:rsidRPr="00FB5471" w:rsidRDefault="00B6681F" w:rsidP="006F18A5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86 a 90</w:t>
            </w:r>
          </w:p>
        </w:tc>
        <w:tc>
          <w:tcPr>
            <w:tcW w:w="745" w:type="pct"/>
          </w:tcPr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Reconoce las propiedades de los polígonos.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UNIDAD 4</w:t>
            </w:r>
          </w:p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GEOMETRÏA</w:t>
            </w:r>
          </w:p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Polígonos.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B6681F" w:rsidRPr="00161470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Construiré</w:t>
            </w:r>
            <w:r w:rsidRPr="0016147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figuras geométricas (triángulos) para analizar sus características.</w:t>
            </w:r>
          </w:p>
          <w:p w:rsidR="00B6681F" w:rsidRPr="00161470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  <w:p w:rsidR="00B6681F" w:rsidRPr="00161470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Desarrollare</w:t>
            </w:r>
            <w:r w:rsidRPr="0016147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de talleres guías para afianzar el conocimiento adquirido.</w:t>
            </w:r>
          </w:p>
          <w:p w:rsidR="00B6681F" w:rsidRPr="00161470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  <w:p w:rsidR="00B6681F" w:rsidRPr="00161470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Desarrollo de la guía 04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Actividad individual</w:t>
            </w:r>
          </w:p>
        </w:tc>
        <w:tc>
          <w:tcPr>
            <w:tcW w:w="561" w:type="pct"/>
            <w:vAlign w:val="center"/>
          </w:tcPr>
          <w:p w:rsidR="00B6681F" w:rsidRPr="00FB5471" w:rsidRDefault="00B6681F" w:rsidP="007074C0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Presentación de la </w:t>
            </w:r>
            <w:r w:rsidR="007074C0">
              <w:rPr>
                <w:rFonts w:ascii="Tahoma" w:hAnsi="Tahoma" w:cs="Tahoma"/>
                <w:sz w:val="16"/>
                <w:szCs w:val="16"/>
              </w:rPr>
              <w:t>Taller asignado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FB5471" w:rsidRDefault="00B6681F" w:rsidP="006F18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6 agos al10 de agos</w:t>
            </w:r>
          </w:p>
        </w:tc>
        <w:tc>
          <w:tcPr>
            <w:tcW w:w="298" w:type="pct"/>
          </w:tcPr>
          <w:p w:rsidR="00B6681F" w:rsidRPr="00FB5471" w:rsidRDefault="00B6681F" w:rsidP="006F18A5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90 a 94</w:t>
            </w:r>
          </w:p>
        </w:tc>
        <w:tc>
          <w:tcPr>
            <w:tcW w:w="745" w:type="pct"/>
          </w:tcPr>
          <w:p w:rsidR="00B6681F" w:rsidRPr="00147375" w:rsidRDefault="00B6681F" w:rsidP="006F18A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Reconoce las propiedades de los polígonos.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Polígonos.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B6681F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Pediré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 a los estudiantes que elaboren un diagrama para representar la clasific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>ación de los polígonos</w:t>
            </w:r>
          </w:p>
          <w:p w:rsidR="00B6681F" w:rsidRPr="00A2016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B6681F" w:rsidRPr="00A2016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Para determinar los conocimientos previos de los estudiantes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>realizare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 preguntas acerca de los polígonos, regulares que conocen, por ejemplo, triángulo equilátero, cuadrado, etc. </w:t>
            </w:r>
          </w:p>
          <w:p w:rsidR="00B6681F" w:rsidRPr="00FB5471" w:rsidRDefault="00B6681F" w:rsidP="006F18A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Desarrollo de la guía 04 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Actividad individual</w:t>
            </w:r>
          </w:p>
        </w:tc>
        <w:tc>
          <w:tcPr>
            <w:tcW w:w="561" w:type="pct"/>
            <w:vAlign w:val="center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Evaluación escrita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FB5471" w:rsidRDefault="00B6681F" w:rsidP="006F18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13 agos al 17 de agos</w:t>
            </w:r>
          </w:p>
        </w:tc>
        <w:tc>
          <w:tcPr>
            <w:tcW w:w="298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94 a 98</w:t>
            </w:r>
          </w:p>
        </w:tc>
        <w:tc>
          <w:tcPr>
            <w:tcW w:w="745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Identifica las características de los sólidos geométricos.</w:t>
            </w:r>
          </w:p>
        </w:tc>
        <w:tc>
          <w:tcPr>
            <w:tcW w:w="844" w:type="pct"/>
          </w:tcPr>
          <w:p w:rsidR="00B6681F" w:rsidRPr="0012124A" w:rsidRDefault="00B6681F" w:rsidP="006F18A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Sólidos.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Cuerpos Redondos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y regulares</w:t>
            </w:r>
          </w:p>
        </w:tc>
        <w:tc>
          <w:tcPr>
            <w:tcW w:w="1374" w:type="pct"/>
          </w:tcPr>
          <w:p w:rsidR="00B6681F" w:rsidRPr="00A2016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Explicare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 a los estud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iantes que el lado del hexágono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regular es igua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l al radio de la circunferencia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que lo inscribe.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Si algún estudiante no entiende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este concepto, una el centr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o con dos vértices consecutivos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luego pr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egunte por el tipo de triángulo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que se forma.</w:t>
            </w:r>
          </w:p>
          <w:p w:rsidR="00B6681F" w:rsidRPr="00A2016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Es necesario ac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larar que no siempre es posible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construir un triángulo dados tres segmentos.</w:t>
            </w:r>
          </w:p>
          <w:p w:rsidR="00B6681F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B6681F" w:rsidRPr="00A2016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Ti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ene que verificarse que cada segmento sea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menor que la su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ma de los otros dos y mayor que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su diferencia.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Esto lo puede comprobar con los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estudiantes con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ejemplos concretos, utilizando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pitillos para armar triángulos.</w:t>
            </w:r>
          </w:p>
          <w:p w:rsidR="00B6681F" w:rsidRPr="00FB5471" w:rsidRDefault="00B6681F" w:rsidP="006F18A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Desarrollo de la guía 04 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Actividad grupal</w:t>
            </w:r>
          </w:p>
        </w:tc>
        <w:tc>
          <w:tcPr>
            <w:tcW w:w="561" w:type="pct"/>
            <w:vAlign w:val="center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Presentación de las actividades de la guía 04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FB5471" w:rsidRDefault="00B6681F" w:rsidP="006F18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21 agos al 24 de agos</w:t>
            </w:r>
          </w:p>
          <w:p w:rsidR="00B6681F" w:rsidRPr="00FB5471" w:rsidRDefault="00B6681F" w:rsidP="006F18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98 a 102</w:t>
            </w:r>
          </w:p>
        </w:tc>
        <w:tc>
          <w:tcPr>
            <w:tcW w:w="745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Identifica las características de los sólidos geométricos.</w:t>
            </w:r>
          </w:p>
        </w:tc>
        <w:tc>
          <w:tcPr>
            <w:tcW w:w="844" w:type="pct"/>
          </w:tcPr>
          <w:p w:rsidR="00B6681F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Solidos.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Cuerpos Regulares.</w:t>
            </w:r>
          </w:p>
        </w:tc>
        <w:tc>
          <w:tcPr>
            <w:tcW w:w="1374" w:type="pct"/>
          </w:tcPr>
          <w:p w:rsidR="00B6681F" w:rsidRPr="00A2016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Orientare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 la construcc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ión de paralelogramos siguiendo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los pasos propuest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os y exigiré el uso de escuadras,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regla y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compás. Se sugiere que trabajen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en clase, ya sea en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forma individual o grupal bajo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su supervisión.</w:t>
            </w:r>
          </w:p>
          <w:p w:rsidR="00B6681F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B6681F" w:rsidRPr="00A20160" w:rsidRDefault="00B6681F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Mostrare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 a los estudiant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 que el concepto de semejanza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se extiend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 a las medidas características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de los polígono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s además de los lados. Pida que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los estud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iantes lo comprueben realizando mediciones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en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lastRenderedPageBreak/>
              <w:t>varios polígonos semejantes realizados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por ellos mismos.</w:t>
            </w:r>
          </w:p>
        </w:tc>
        <w:tc>
          <w:tcPr>
            <w:tcW w:w="657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lastRenderedPageBreak/>
              <w:t xml:space="preserve">Desarrollo de la guía 04 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Actividad grupal</w:t>
            </w:r>
          </w:p>
        </w:tc>
        <w:tc>
          <w:tcPr>
            <w:tcW w:w="561" w:type="pct"/>
            <w:vAlign w:val="center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Evaluación escrita 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FB5471" w:rsidRDefault="00B6681F" w:rsidP="006F18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lastRenderedPageBreak/>
              <w:t>27 agos al 31 de agos</w:t>
            </w:r>
          </w:p>
          <w:p w:rsidR="00B6681F" w:rsidRPr="00FB5471" w:rsidRDefault="00B6681F" w:rsidP="006F18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102 a 106</w:t>
            </w:r>
          </w:p>
        </w:tc>
        <w:tc>
          <w:tcPr>
            <w:tcW w:w="745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</w:tc>
        <w:tc>
          <w:tcPr>
            <w:tcW w:w="844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</w:tc>
        <w:tc>
          <w:tcPr>
            <w:tcW w:w="1374" w:type="pct"/>
          </w:tcPr>
          <w:p w:rsidR="00B6681F" w:rsidRPr="00FB5471" w:rsidRDefault="00B6681F" w:rsidP="006F18A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</w:tc>
        <w:tc>
          <w:tcPr>
            <w:tcW w:w="657" w:type="pct"/>
          </w:tcPr>
          <w:p w:rsidR="00B6681F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Previo escrito individual.</w:t>
            </w:r>
          </w:p>
        </w:tc>
        <w:tc>
          <w:tcPr>
            <w:tcW w:w="561" w:type="pct"/>
            <w:vAlign w:val="center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Presentación de las actividades de la Evaluación escrita</w:t>
            </w:r>
          </w:p>
        </w:tc>
      </w:tr>
      <w:tr w:rsidR="00B6681F" w:rsidRPr="000A6290" w:rsidTr="001F3111">
        <w:trPr>
          <w:trHeight w:val="369"/>
        </w:trPr>
        <w:tc>
          <w:tcPr>
            <w:tcW w:w="521" w:type="pct"/>
          </w:tcPr>
          <w:p w:rsidR="00B6681F" w:rsidRPr="00FB5471" w:rsidRDefault="00B6681F" w:rsidP="006F18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3 septib al 7 septib</w:t>
            </w:r>
          </w:p>
        </w:tc>
        <w:tc>
          <w:tcPr>
            <w:tcW w:w="298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106 a 110</w:t>
            </w:r>
          </w:p>
        </w:tc>
        <w:tc>
          <w:tcPr>
            <w:tcW w:w="745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Plan de mejoramiento </w:t>
            </w:r>
          </w:p>
        </w:tc>
        <w:tc>
          <w:tcPr>
            <w:tcW w:w="844" w:type="pct"/>
          </w:tcPr>
          <w:p w:rsidR="00B6681F" w:rsidRPr="00A51B15" w:rsidRDefault="00B6681F" w:rsidP="006F18A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 de mejoramiento</w:t>
            </w:r>
          </w:p>
        </w:tc>
        <w:tc>
          <w:tcPr>
            <w:tcW w:w="1374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 de mejoramiento</w:t>
            </w:r>
          </w:p>
        </w:tc>
        <w:tc>
          <w:tcPr>
            <w:tcW w:w="657" w:type="pct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Retroalimentación 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Taller y sustentación.</w:t>
            </w:r>
          </w:p>
        </w:tc>
        <w:tc>
          <w:tcPr>
            <w:tcW w:w="561" w:type="pct"/>
            <w:vAlign w:val="center"/>
          </w:tcPr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Asistencia a las asesorías.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Taller.</w:t>
            </w:r>
          </w:p>
          <w:p w:rsidR="00B6681F" w:rsidRPr="00FB5471" w:rsidRDefault="00B6681F" w:rsidP="006F18A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Evaluación.</w:t>
            </w:r>
          </w:p>
        </w:tc>
      </w:tr>
    </w:tbl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39"/>
      </w:tblGrid>
      <w:tr w:rsidR="00A72C36" w:rsidRPr="000A6290" w:rsidTr="001F3111">
        <w:trPr>
          <w:cantSplit/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ASPECTOS RELEVANTES (Tiempo Real, Anecdotario, observaciones, , etc)</w:t>
            </w: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Fecha</w:t>
            </w: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A72C36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0A6290" w:rsidRDefault="00A72C36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A72C36" w:rsidRPr="000A6290" w:rsidRDefault="00A72C36" w:rsidP="00A72C36">
      <w:pPr>
        <w:spacing w:after="0" w:line="240" w:lineRule="auto"/>
        <w:jc w:val="center"/>
        <w:rPr>
          <w:rFonts w:ascii="Tahoma" w:eastAsia="Times New Roman" w:hAnsi="Tahoma" w:cs="Tahoma"/>
          <w:color w:val="FF6600"/>
          <w:lang w:eastAsia="es-ES"/>
        </w:rPr>
      </w:pPr>
    </w:p>
    <w:p w:rsidR="00A72C36" w:rsidRPr="000A6290" w:rsidRDefault="00A72C36" w:rsidP="00A7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2C36" w:rsidRDefault="00A72C36" w:rsidP="00A72C36"/>
    <w:p w:rsidR="00A72C36" w:rsidRDefault="00A72C36" w:rsidP="00A72C36"/>
    <w:p w:rsidR="00A72C36" w:rsidRDefault="00A72C36" w:rsidP="00A72C36"/>
    <w:p w:rsidR="00A72C36" w:rsidRDefault="00A72C36" w:rsidP="00A72C36"/>
    <w:p w:rsidR="006555B1" w:rsidRDefault="006555B1"/>
    <w:sectPr w:rsidR="006555B1" w:rsidSect="004B5E7F">
      <w:headerReference w:type="default" r:id="rId7"/>
      <w:footerReference w:type="default" r:id="rId8"/>
      <w:pgSz w:w="15842" w:h="12242" w:orient="landscape" w:code="1"/>
      <w:pgMar w:top="18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7F" w:rsidRDefault="00B6681F">
      <w:pPr>
        <w:spacing w:after="0" w:line="240" w:lineRule="auto"/>
      </w:pPr>
      <w:r>
        <w:separator/>
      </w:r>
    </w:p>
  </w:endnote>
  <w:endnote w:type="continuationSeparator" w:id="0">
    <w:p w:rsidR="00E6577F" w:rsidRDefault="00B6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A1" w:rsidRPr="00C80125" w:rsidRDefault="00A72C36" w:rsidP="00820012">
    <w:pPr>
      <w:jc w:val="right"/>
      <w:rPr>
        <w:sz w:val="2"/>
        <w:szCs w:val="2"/>
      </w:rPr>
    </w:pPr>
    <w:r w:rsidRPr="00866D70">
      <w:rPr>
        <w:rFonts w:ascii="Tahoma" w:hAnsi="Tahoma" w:cs="Tahoma"/>
        <w:sz w:val="20"/>
        <w:szCs w:val="20"/>
        <w:lang w:val="es-ES"/>
      </w:rPr>
      <w:t xml:space="preserve">Página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PAGE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6E2FB3">
      <w:rPr>
        <w:rFonts w:ascii="Tahoma" w:hAnsi="Tahoma" w:cs="Tahoma"/>
        <w:noProof/>
        <w:sz w:val="20"/>
        <w:szCs w:val="20"/>
        <w:lang w:val="es-ES"/>
      </w:rPr>
      <w:t>1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  <w:r w:rsidRPr="00866D70">
      <w:rPr>
        <w:rFonts w:ascii="Tahoma" w:hAnsi="Tahoma" w:cs="Tahoma"/>
        <w:sz w:val="20"/>
        <w:szCs w:val="20"/>
        <w:lang w:val="es-ES"/>
      </w:rPr>
      <w:t xml:space="preserve"> de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NUMPAGES 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6E2FB3">
      <w:rPr>
        <w:rFonts w:ascii="Tahoma" w:hAnsi="Tahoma" w:cs="Tahoma"/>
        <w:noProof/>
        <w:sz w:val="20"/>
        <w:szCs w:val="20"/>
        <w:lang w:val="es-ES"/>
      </w:rPr>
      <w:t>8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7F" w:rsidRDefault="00B6681F">
      <w:pPr>
        <w:spacing w:after="0" w:line="240" w:lineRule="auto"/>
      </w:pPr>
      <w:r>
        <w:separator/>
      </w:r>
    </w:p>
  </w:footnote>
  <w:footnote w:type="continuationSeparator" w:id="0">
    <w:p w:rsidR="00E6577F" w:rsidRDefault="00B6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808"/>
      <w:gridCol w:w="10915"/>
      <w:gridCol w:w="1582"/>
    </w:tblGrid>
    <w:tr w:rsidR="004B5E7F" w:rsidTr="004B5E7F">
      <w:trPr>
        <w:trHeight w:val="1693"/>
      </w:trPr>
      <w:tc>
        <w:tcPr>
          <w:tcW w:w="632" w:type="pct"/>
        </w:tcPr>
        <w:p w:rsidR="004B5E7F" w:rsidRPr="00405E51" w:rsidRDefault="00A72C36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 wp14:anchorId="779AEA92" wp14:editId="0D25DB3A">
                <wp:extent cx="923925" cy="857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pct"/>
          <w:tcBorders>
            <w:right w:val="single" w:sz="4" w:space="0" w:color="auto"/>
          </w:tcBorders>
          <w:vAlign w:val="center"/>
        </w:tcPr>
        <w:p w:rsidR="004B5E7F" w:rsidRPr="00405E51" w:rsidRDefault="00A72C36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PLANEADOR DE CLASES</w:t>
          </w:r>
        </w:p>
        <w:p w:rsidR="004B5E7F" w:rsidRDefault="006E2FB3" w:rsidP="009052E5">
          <w:pPr>
            <w:pStyle w:val="Encabezado"/>
            <w:jc w:val="center"/>
          </w:pPr>
        </w:p>
      </w:tc>
      <w:tc>
        <w:tcPr>
          <w:tcW w:w="553" w:type="pct"/>
          <w:tcBorders>
            <w:lef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4B5E7F" w:rsidRPr="00405E51" w:rsidRDefault="00A72C36" w:rsidP="004B5E7F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0058010A" wp14:editId="4B2C7C41">
                <wp:extent cx="1066800" cy="11715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36A1" w:rsidRPr="00820012" w:rsidRDefault="006E2FB3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36"/>
    <w:rsid w:val="004E4FE8"/>
    <w:rsid w:val="006555B1"/>
    <w:rsid w:val="006E2FB3"/>
    <w:rsid w:val="007074C0"/>
    <w:rsid w:val="00A72C36"/>
    <w:rsid w:val="00B6681F"/>
    <w:rsid w:val="00E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C36"/>
  </w:style>
  <w:style w:type="paragraph" w:styleId="Textodeglobo">
    <w:name w:val="Balloon Text"/>
    <w:basedOn w:val="Normal"/>
    <w:link w:val="TextodegloboCar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C36"/>
  </w:style>
  <w:style w:type="paragraph" w:styleId="Textodeglobo">
    <w:name w:val="Balloon Text"/>
    <w:basedOn w:val="Normal"/>
    <w:link w:val="TextodegloboCar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2364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Jar-Casita</cp:lastModifiedBy>
  <cp:revision>5</cp:revision>
  <cp:lastPrinted>2012-07-28T18:27:00Z</cp:lastPrinted>
  <dcterms:created xsi:type="dcterms:W3CDTF">2012-02-07T00:46:00Z</dcterms:created>
  <dcterms:modified xsi:type="dcterms:W3CDTF">2012-07-28T18:36:00Z</dcterms:modified>
</cp:coreProperties>
</file>